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5"/>
        <w:gridCol w:w="221"/>
      </w:tblGrid>
      <w:tr w:rsidR="008701A6" w14:paraId="3C59F198" w14:textId="77777777" w:rsidTr="008701A6">
        <w:tc>
          <w:tcPr>
            <w:tcW w:w="4814" w:type="dxa"/>
            <w:hideMark/>
          </w:tcPr>
          <w:tbl>
            <w:tblPr>
              <w:tblStyle w:val="TableGrid1"/>
              <w:tblW w:w="98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3068"/>
              <w:gridCol w:w="3965"/>
            </w:tblGrid>
            <w:tr w:rsidR="008701A6" w14:paraId="785B458E" w14:textId="77777777" w:rsidTr="008701A6">
              <w:trPr>
                <w:trHeight w:val="1469"/>
              </w:trPr>
              <w:tc>
                <w:tcPr>
                  <w:tcW w:w="2852" w:type="dxa"/>
                  <w:hideMark/>
                </w:tcPr>
                <w:p w14:paraId="713A5F78" w14:textId="295E0818" w:rsidR="008701A6" w:rsidRDefault="008701A6">
                  <w:pPr>
                    <w:ind w:left="459" w:right="451" w:hanging="709"/>
                    <w:rPr>
                      <w:sz w:val="24"/>
                    </w:rPr>
                  </w:pPr>
                  <w:r>
                    <w:rPr>
                      <w:noProof/>
                      <w:sz w:val="24"/>
                    </w:rPr>
                    <w:drawing>
                      <wp:inline distT="0" distB="0" distL="0" distR="0" wp14:anchorId="406CBAC7" wp14:editId="042B212F">
                        <wp:extent cx="1362075" cy="876300"/>
                        <wp:effectExtent l="0" t="0" r="9525" b="0"/>
                        <wp:docPr id="3" name="Picture 3" descr="A picture containing graphical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876300"/>
                                </a:xfrm>
                                <a:prstGeom prst="rect">
                                  <a:avLst/>
                                </a:prstGeom>
                                <a:noFill/>
                                <a:ln>
                                  <a:noFill/>
                                </a:ln>
                              </pic:spPr>
                            </pic:pic>
                          </a:graphicData>
                        </a:graphic>
                      </wp:inline>
                    </w:drawing>
                  </w:r>
                </w:p>
              </w:tc>
              <w:tc>
                <w:tcPr>
                  <w:tcW w:w="3068" w:type="dxa"/>
                  <w:hideMark/>
                </w:tcPr>
                <w:p w14:paraId="676D6192" w14:textId="05E03B5D" w:rsidR="008701A6" w:rsidRDefault="008701A6">
                  <w:pPr>
                    <w:ind w:left="-387" w:right="-400"/>
                    <w:jc w:val="right"/>
                    <w:rPr>
                      <w:noProof/>
                      <w:sz w:val="24"/>
                      <w:lang w:eastAsia="en-GB"/>
                    </w:rPr>
                  </w:pPr>
                  <w:r>
                    <w:rPr>
                      <w:noProof/>
                    </w:rPr>
                    <w:drawing>
                      <wp:anchor distT="0" distB="0" distL="114300" distR="114300" simplePos="0" relativeHeight="251658240" behindDoc="1" locked="0" layoutInCell="1" allowOverlap="1" wp14:anchorId="1AB582EF" wp14:editId="1D039327">
                        <wp:simplePos x="0" y="0"/>
                        <wp:positionH relativeFrom="column">
                          <wp:posOffset>181610</wp:posOffset>
                        </wp:positionH>
                        <wp:positionV relativeFrom="paragraph">
                          <wp:posOffset>0</wp:posOffset>
                        </wp:positionV>
                        <wp:extent cx="1628775" cy="758190"/>
                        <wp:effectExtent l="0" t="0" r="9525" b="3810"/>
                        <wp:wrapTight wrapText="bothSides">
                          <wp:wrapPolygon edited="0">
                            <wp:start x="0" y="0"/>
                            <wp:lineTo x="0" y="21166"/>
                            <wp:lineTo x="21474" y="21166"/>
                            <wp:lineTo x="21474"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758190"/>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5" w:type="dxa"/>
                  <w:hideMark/>
                </w:tcPr>
                <w:p w14:paraId="6A451C4A" w14:textId="7E6349FE" w:rsidR="008701A6" w:rsidRDefault="008701A6">
                  <w:pPr>
                    <w:ind w:left="326" w:right="177" w:hanging="326"/>
                    <w:jc w:val="right"/>
                    <w:rPr>
                      <w:sz w:val="24"/>
                    </w:rPr>
                  </w:pPr>
                  <w:r>
                    <w:rPr>
                      <w:noProof/>
                      <w:sz w:val="24"/>
                    </w:rPr>
                    <w:drawing>
                      <wp:anchor distT="0" distB="0" distL="114300" distR="114300" simplePos="0" relativeHeight="251658241" behindDoc="1" locked="0" layoutInCell="1" allowOverlap="1" wp14:anchorId="264647BA" wp14:editId="327EEC23">
                        <wp:simplePos x="0" y="0"/>
                        <wp:positionH relativeFrom="column">
                          <wp:posOffset>618490</wp:posOffset>
                        </wp:positionH>
                        <wp:positionV relativeFrom="paragraph">
                          <wp:posOffset>107950</wp:posOffset>
                        </wp:positionV>
                        <wp:extent cx="1581150" cy="552450"/>
                        <wp:effectExtent l="0" t="0" r="0" b="0"/>
                        <wp:wrapTight wrapText="bothSides">
                          <wp:wrapPolygon edited="0">
                            <wp:start x="0" y="0"/>
                            <wp:lineTo x="0" y="20855"/>
                            <wp:lineTo x="21340" y="20855"/>
                            <wp:lineTo x="21340" y="0"/>
                            <wp:lineTo x="0" y="0"/>
                          </wp:wrapPolygon>
                        </wp:wrapTight>
                        <wp:docPr id="2" name="Picture 2" descr="Sandwell and West Birmingham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dwell and West Birmingham NHS Tru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0885065" w14:textId="77777777" w:rsidR="008701A6" w:rsidRDefault="008701A6">
            <w:pPr>
              <w:pStyle w:val="NoSpacing"/>
            </w:pPr>
          </w:p>
        </w:tc>
        <w:tc>
          <w:tcPr>
            <w:tcW w:w="4814" w:type="dxa"/>
          </w:tcPr>
          <w:p w14:paraId="68811D9D" w14:textId="77777777" w:rsidR="008701A6" w:rsidRDefault="008701A6">
            <w:pPr>
              <w:pStyle w:val="NoSpacing"/>
              <w:jc w:val="right"/>
            </w:pPr>
          </w:p>
        </w:tc>
      </w:tr>
    </w:tbl>
    <w:p w14:paraId="2E9EDE09" w14:textId="11A22128" w:rsidR="0099224E" w:rsidRDefault="009558BB" w:rsidP="001B42AF">
      <w:pPr>
        <w:tabs>
          <w:tab w:val="left" w:pos="8928"/>
        </w:tabs>
        <w:spacing w:before="200" w:after="200"/>
        <w:ind w:hanging="426"/>
        <w:jc w:val="center"/>
        <w:rPr>
          <w:rFonts w:ascii="Calibri" w:eastAsia="Calibri" w:hAnsi="Calibri" w:cs="Calibri"/>
          <w:b/>
          <w:sz w:val="40"/>
          <w:szCs w:val="40"/>
        </w:rPr>
      </w:pPr>
      <w:r>
        <w:rPr>
          <w:rFonts w:ascii="Calibri" w:eastAsia="Calibri" w:hAnsi="Calibri" w:cs="Calibri"/>
          <w:b/>
          <w:sz w:val="40"/>
          <w:szCs w:val="40"/>
        </w:rPr>
        <w:t>MINUTES OF THE</w:t>
      </w:r>
      <w:r w:rsidR="00A97C45">
        <w:rPr>
          <w:rFonts w:ascii="Calibri" w:eastAsia="Calibri" w:hAnsi="Calibri" w:cs="Calibri"/>
          <w:b/>
          <w:sz w:val="40"/>
          <w:szCs w:val="40"/>
        </w:rPr>
        <w:t xml:space="preserve"> </w:t>
      </w:r>
      <w:r w:rsidR="00305404">
        <w:rPr>
          <w:rFonts w:ascii="Calibri" w:eastAsia="Calibri" w:hAnsi="Calibri" w:cs="Calibri"/>
          <w:b/>
          <w:sz w:val="40"/>
          <w:szCs w:val="40"/>
        </w:rPr>
        <w:t xml:space="preserve">PUBLIC </w:t>
      </w:r>
      <w:r w:rsidR="00A97C45">
        <w:rPr>
          <w:rFonts w:ascii="Calibri" w:eastAsia="Calibri" w:hAnsi="Calibri" w:cs="Calibri"/>
          <w:b/>
          <w:sz w:val="40"/>
          <w:szCs w:val="40"/>
        </w:rPr>
        <w:t xml:space="preserve">TRUST </w:t>
      </w:r>
      <w:r w:rsidR="00305404">
        <w:rPr>
          <w:rFonts w:ascii="Calibri" w:eastAsia="Calibri" w:hAnsi="Calibri" w:cs="Calibri"/>
          <w:b/>
          <w:sz w:val="40"/>
          <w:szCs w:val="40"/>
        </w:rPr>
        <w:t>BOARD</w:t>
      </w:r>
      <w:r w:rsidR="00CD263D">
        <w:rPr>
          <w:rFonts w:ascii="Calibri" w:eastAsia="Calibri" w:hAnsi="Calibri" w:cs="Calibri"/>
          <w:b/>
          <w:sz w:val="40"/>
          <w:szCs w:val="40"/>
        </w:rPr>
        <w:t xml:space="preserve"> MEETING</w:t>
      </w:r>
    </w:p>
    <w:tbl>
      <w:tblPr>
        <w:tblW w:w="10490" w:type="dxa"/>
        <w:tblLayout w:type="fixed"/>
        <w:tblLook w:val="04A0" w:firstRow="1" w:lastRow="0" w:firstColumn="1" w:lastColumn="0" w:noHBand="0" w:noVBand="1"/>
      </w:tblPr>
      <w:tblGrid>
        <w:gridCol w:w="1344"/>
        <w:gridCol w:w="4043"/>
        <w:gridCol w:w="992"/>
        <w:gridCol w:w="4111"/>
      </w:tblGrid>
      <w:tr w:rsidR="0099224E" w14:paraId="1DC2E245" w14:textId="77777777" w:rsidTr="00AC5382">
        <w:trPr>
          <w:trHeight w:val="327"/>
        </w:trPr>
        <w:tc>
          <w:tcPr>
            <w:tcW w:w="1344" w:type="dxa"/>
          </w:tcPr>
          <w:p w14:paraId="1FB8CEB2" w14:textId="118983AA" w:rsidR="0099224E" w:rsidRDefault="00CD263D">
            <w:pPr>
              <w:rPr>
                <w:rFonts w:ascii="Calibri" w:eastAsia="Calibri" w:hAnsi="Calibri" w:cs="Calibri"/>
                <w:b/>
                <w:u w:val="single"/>
              </w:rPr>
            </w:pPr>
            <w:r>
              <w:rPr>
                <w:rFonts w:ascii="Calibri" w:eastAsia="Calibri" w:hAnsi="Calibri" w:cs="Calibri"/>
                <w:b/>
              </w:rPr>
              <w:t xml:space="preserve"> </w:t>
            </w:r>
            <w:r>
              <w:rPr>
                <w:rFonts w:ascii="Calibri" w:eastAsia="Calibri" w:hAnsi="Calibri" w:cs="Calibri"/>
                <w:b/>
                <w:u w:val="single"/>
              </w:rPr>
              <w:t>Ve</w:t>
            </w:r>
            <w:r w:rsidR="006D14E9">
              <w:rPr>
                <w:rFonts w:ascii="Calibri" w:eastAsia="Calibri" w:hAnsi="Calibri" w:cs="Calibri"/>
                <w:b/>
                <w:u w:val="single"/>
              </w:rPr>
              <w:t>n</w:t>
            </w:r>
            <w:r>
              <w:rPr>
                <w:rFonts w:ascii="Calibri" w:eastAsia="Calibri" w:hAnsi="Calibri" w:cs="Calibri"/>
                <w:b/>
                <w:u w:val="single"/>
              </w:rPr>
              <w:t>ue:</w:t>
            </w:r>
          </w:p>
        </w:tc>
        <w:tc>
          <w:tcPr>
            <w:tcW w:w="4043" w:type="dxa"/>
          </w:tcPr>
          <w:p w14:paraId="0FDE4AD3" w14:textId="5E27E75A" w:rsidR="00305404" w:rsidRDefault="0085396B" w:rsidP="00F94E8E">
            <w:pPr>
              <w:rPr>
                <w:rFonts w:ascii="Calibri" w:eastAsia="Calibri" w:hAnsi="Calibri" w:cs="Calibri"/>
              </w:rPr>
            </w:pPr>
            <w:r>
              <w:rPr>
                <w:rFonts w:ascii="Calibri" w:eastAsia="Calibri" w:hAnsi="Calibri" w:cs="Calibri"/>
              </w:rPr>
              <w:t>Lecture Suite,</w:t>
            </w:r>
            <w:r w:rsidR="00105D25">
              <w:rPr>
                <w:rFonts w:ascii="Calibri" w:eastAsia="Calibri" w:hAnsi="Calibri" w:cs="Calibri"/>
              </w:rPr>
              <w:t xml:space="preserve"> Education Centre, M</w:t>
            </w:r>
            <w:r w:rsidR="00412B78">
              <w:rPr>
                <w:rFonts w:ascii="Calibri" w:eastAsia="Calibri" w:hAnsi="Calibri" w:cs="Calibri"/>
              </w:rPr>
              <w:t xml:space="preserve">idland </w:t>
            </w:r>
            <w:r w:rsidR="00105D25">
              <w:rPr>
                <w:rFonts w:ascii="Calibri" w:eastAsia="Calibri" w:hAnsi="Calibri" w:cs="Calibri"/>
              </w:rPr>
              <w:t>M</w:t>
            </w:r>
            <w:r w:rsidR="00412B78">
              <w:rPr>
                <w:rFonts w:ascii="Calibri" w:eastAsia="Calibri" w:hAnsi="Calibri" w:cs="Calibri"/>
              </w:rPr>
              <w:t xml:space="preserve">etropolitan </w:t>
            </w:r>
            <w:r w:rsidR="00105D25">
              <w:rPr>
                <w:rFonts w:ascii="Calibri" w:eastAsia="Calibri" w:hAnsi="Calibri" w:cs="Calibri"/>
              </w:rPr>
              <w:t>U</w:t>
            </w:r>
            <w:r w:rsidR="00412B78">
              <w:rPr>
                <w:rFonts w:ascii="Calibri" w:eastAsia="Calibri" w:hAnsi="Calibri" w:cs="Calibri"/>
              </w:rPr>
              <w:t xml:space="preserve">niversity </w:t>
            </w:r>
            <w:r w:rsidR="00105D25">
              <w:rPr>
                <w:rFonts w:ascii="Calibri" w:eastAsia="Calibri" w:hAnsi="Calibri" w:cs="Calibri"/>
              </w:rPr>
              <w:t>H</w:t>
            </w:r>
            <w:r w:rsidR="00412B78">
              <w:rPr>
                <w:rFonts w:ascii="Calibri" w:eastAsia="Calibri" w:hAnsi="Calibri" w:cs="Calibri"/>
              </w:rPr>
              <w:t>ospital (MMUH)</w:t>
            </w:r>
            <w:r w:rsidR="00305404">
              <w:rPr>
                <w:rFonts w:ascii="Calibri" w:eastAsia="Calibri" w:hAnsi="Calibri" w:cs="Calibri"/>
              </w:rPr>
              <w:t xml:space="preserve"> </w:t>
            </w:r>
          </w:p>
        </w:tc>
        <w:tc>
          <w:tcPr>
            <w:tcW w:w="992" w:type="dxa"/>
          </w:tcPr>
          <w:p w14:paraId="5DE9310E" w14:textId="77777777" w:rsidR="0099224E" w:rsidRDefault="00CD263D">
            <w:pPr>
              <w:rPr>
                <w:rFonts w:ascii="Calibri" w:eastAsia="Calibri" w:hAnsi="Calibri" w:cs="Calibri"/>
                <w:b/>
                <w:u w:val="single"/>
              </w:rPr>
            </w:pPr>
            <w:r>
              <w:rPr>
                <w:rFonts w:ascii="Calibri" w:eastAsia="Calibri" w:hAnsi="Calibri" w:cs="Calibri"/>
                <w:b/>
                <w:u w:val="single"/>
              </w:rPr>
              <w:t>Date:</w:t>
            </w:r>
          </w:p>
        </w:tc>
        <w:tc>
          <w:tcPr>
            <w:tcW w:w="4111" w:type="dxa"/>
          </w:tcPr>
          <w:p w14:paraId="747A59E1" w14:textId="59DE7745" w:rsidR="001F7E04" w:rsidRDefault="00F94E8E" w:rsidP="006F28E7">
            <w:pPr>
              <w:rPr>
                <w:rFonts w:ascii="Calibri" w:eastAsia="Calibri" w:hAnsi="Calibri" w:cs="Calibri"/>
              </w:rPr>
            </w:pPr>
            <w:r>
              <w:rPr>
                <w:rFonts w:ascii="Calibri" w:eastAsia="Calibri" w:hAnsi="Calibri" w:cs="Calibri"/>
              </w:rPr>
              <w:t xml:space="preserve">Wednesday, </w:t>
            </w:r>
            <w:r w:rsidR="002F4355">
              <w:rPr>
                <w:rFonts w:ascii="Calibri" w:eastAsia="Calibri" w:hAnsi="Calibri" w:cs="Calibri"/>
              </w:rPr>
              <w:t>10</w:t>
            </w:r>
            <w:r w:rsidR="002F4355" w:rsidRPr="002F4355">
              <w:rPr>
                <w:rFonts w:ascii="Calibri" w:eastAsia="Calibri" w:hAnsi="Calibri" w:cs="Calibri"/>
                <w:vertAlign w:val="superscript"/>
              </w:rPr>
              <w:t>th</w:t>
            </w:r>
            <w:r w:rsidR="002F4355">
              <w:rPr>
                <w:rFonts w:ascii="Calibri" w:eastAsia="Calibri" w:hAnsi="Calibri" w:cs="Calibri"/>
              </w:rPr>
              <w:t xml:space="preserve"> September</w:t>
            </w:r>
            <w:r w:rsidR="00E152E1">
              <w:rPr>
                <w:rFonts w:ascii="Calibri" w:eastAsia="Calibri" w:hAnsi="Calibri" w:cs="Calibri"/>
              </w:rPr>
              <w:t xml:space="preserve"> 2025,</w:t>
            </w:r>
            <w:r>
              <w:rPr>
                <w:rFonts w:ascii="Calibri" w:eastAsia="Calibri" w:hAnsi="Calibri" w:cs="Calibri"/>
              </w:rPr>
              <w:t xml:space="preserve"> </w:t>
            </w:r>
          </w:p>
          <w:p w14:paraId="560BCCF6" w14:textId="057855A5" w:rsidR="006D14E9" w:rsidRDefault="00F94E8E" w:rsidP="006F28E7">
            <w:pPr>
              <w:rPr>
                <w:rFonts w:ascii="Calibri" w:eastAsia="Calibri" w:hAnsi="Calibri" w:cs="Calibri"/>
              </w:rPr>
            </w:pPr>
            <w:r>
              <w:rPr>
                <w:rFonts w:ascii="Calibri" w:eastAsia="Calibri" w:hAnsi="Calibri" w:cs="Calibri"/>
              </w:rPr>
              <w:t>10:00 – 13:00</w:t>
            </w:r>
          </w:p>
        </w:tc>
      </w:tr>
    </w:tbl>
    <w:p w14:paraId="586F2FEE" w14:textId="77777777" w:rsidR="0099224E" w:rsidRDefault="0099224E" w:rsidP="008F3332">
      <w:pPr>
        <w:widowControl w:val="0"/>
        <w:pBdr>
          <w:top w:val="nil"/>
          <w:left w:val="nil"/>
          <w:bottom w:val="nil"/>
          <w:right w:val="nil"/>
          <w:between w:val="nil"/>
        </w:pBdr>
        <w:spacing w:before="0" w:after="0"/>
        <w:rPr>
          <w:rFonts w:ascii="Calibri" w:eastAsia="Calibri" w:hAnsi="Calibri" w:cs="Calibri"/>
          <w:sz w:val="22"/>
          <w:szCs w:val="22"/>
        </w:rPr>
      </w:pPr>
    </w:p>
    <w:tbl>
      <w:tblPr>
        <w:tblStyle w:val="TableGrid"/>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99"/>
        <w:gridCol w:w="4694"/>
        <w:gridCol w:w="851"/>
      </w:tblGrid>
      <w:tr w:rsidR="003103C8" w:rsidRPr="00310056" w14:paraId="0519883F" w14:textId="77777777" w:rsidTr="002664A5">
        <w:tc>
          <w:tcPr>
            <w:tcW w:w="5371" w:type="dxa"/>
            <w:gridSpan w:val="2"/>
          </w:tcPr>
          <w:p w14:paraId="6ECAC422" w14:textId="2AF3BA6F" w:rsidR="004B04EA" w:rsidRPr="00542AA5" w:rsidRDefault="00450FFA" w:rsidP="004B04EA">
            <w:pPr>
              <w:widowControl w:val="0"/>
              <w:rPr>
                <w:rFonts w:ascii="Calibri" w:eastAsia="Calibri" w:hAnsi="Calibri" w:cs="Calibri"/>
                <w:b/>
                <w:bCs/>
                <w:sz w:val="20"/>
                <w:szCs w:val="20"/>
              </w:rPr>
            </w:pPr>
            <w:r w:rsidRPr="00542AA5">
              <w:rPr>
                <w:rFonts w:ascii="Calibri" w:eastAsia="Calibri" w:hAnsi="Calibri" w:cs="Calibri"/>
                <w:b/>
                <w:bCs/>
                <w:sz w:val="20"/>
                <w:szCs w:val="20"/>
              </w:rPr>
              <w:t xml:space="preserve">Voting </w:t>
            </w:r>
            <w:r w:rsidR="004B04EA" w:rsidRPr="00542AA5">
              <w:rPr>
                <w:rFonts w:ascii="Calibri" w:eastAsia="Calibri" w:hAnsi="Calibri" w:cs="Calibri"/>
                <w:b/>
                <w:bCs/>
                <w:sz w:val="20"/>
                <w:szCs w:val="20"/>
              </w:rPr>
              <w:t>Members:</w:t>
            </w:r>
          </w:p>
        </w:tc>
        <w:tc>
          <w:tcPr>
            <w:tcW w:w="5545" w:type="dxa"/>
            <w:gridSpan w:val="2"/>
          </w:tcPr>
          <w:p w14:paraId="0A554A8C" w14:textId="47E730ED" w:rsidR="004B04EA" w:rsidRPr="00542AA5" w:rsidRDefault="00450FFA" w:rsidP="004B04EA">
            <w:pPr>
              <w:widowControl w:val="0"/>
              <w:rPr>
                <w:rFonts w:ascii="Calibri" w:eastAsia="Calibri" w:hAnsi="Calibri" w:cs="Calibri"/>
                <w:b/>
                <w:bCs/>
                <w:sz w:val="20"/>
                <w:szCs w:val="20"/>
              </w:rPr>
            </w:pPr>
            <w:r w:rsidRPr="00542AA5">
              <w:rPr>
                <w:rFonts w:ascii="Calibri" w:eastAsia="Calibri" w:hAnsi="Calibri" w:cs="Calibri"/>
                <w:b/>
                <w:bCs/>
                <w:sz w:val="20"/>
                <w:szCs w:val="20"/>
              </w:rPr>
              <w:t>Non-Voting Members:</w:t>
            </w:r>
          </w:p>
        </w:tc>
      </w:tr>
      <w:tr w:rsidR="00FE2EF6" w:rsidRPr="00310056" w14:paraId="7CE22919" w14:textId="77777777" w:rsidTr="002664A5">
        <w:tc>
          <w:tcPr>
            <w:tcW w:w="4672" w:type="dxa"/>
          </w:tcPr>
          <w:p w14:paraId="25156D82" w14:textId="417C290D" w:rsidR="00FE2EF6" w:rsidRPr="00542AA5" w:rsidRDefault="00FE2EF6" w:rsidP="00FE2EF6">
            <w:pPr>
              <w:widowControl w:val="0"/>
              <w:rPr>
                <w:rFonts w:ascii="Calibri" w:eastAsia="Calibri" w:hAnsi="Calibri" w:cs="Calibri"/>
                <w:sz w:val="20"/>
                <w:szCs w:val="20"/>
              </w:rPr>
            </w:pPr>
            <w:r w:rsidRPr="00542AA5">
              <w:rPr>
                <w:rFonts w:ascii="Calibri" w:eastAsia="Calibri" w:hAnsi="Calibri" w:cs="Calibri"/>
                <w:sz w:val="20"/>
                <w:szCs w:val="20"/>
              </w:rPr>
              <w:t>Sir D Nicholson (Chair)</w:t>
            </w:r>
          </w:p>
        </w:tc>
        <w:tc>
          <w:tcPr>
            <w:tcW w:w="699" w:type="dxa"/>
          </w:tcPr>
          <w:p w14:paraId="4216E7D9" w14:textId="533FA054" w:rsidR="00FE2EF6" w:rsidRPr="00542AA5" w:rsidRDefault="00FE2EF6" w:rsidP="00FE2EF6">
            <w:pPr>
              <w:widowControl w:val="0"/>
              <w:rPr>
                <w:rFonts w:ascii="Calibri" w:eastAsia="Calibri" w:hAnsi="Calibri" w:cs="Calibri"/>
                <w:sz w:val="20"/>
                <w:szCs w:val="20"/>
              </w:rPr>
            </w:pPr>
            <w:r w:rsidRPr="00542AA5">
              <w:rPr>
                <w:rFonts w:ascii="Calibri" w:eastAsia="Calibri" w:hAnsi="Calibri" w:cs="Calibri"/>
                <w:sz w:val="20"/>
                <w:szCs w:val="20"/>
              </w:rPr>
              <w:t>(DN)</w:t>
            </w:r>
          </w:p>
        </w:tc>
        <w:tc>
          <w:tcPr>
            <w:tcW w:w="4694" w:type="dxa"/>
          </w:tcPr>
          <w:p w14:paraId="03C93E96" w14:textId="0C751264" w:rsidR="00FE2EF6" w:rsidRPr="00542AA5" w:rsidRDefault="00FE2EF6" w:rsidP="00FE2EF6">
            <w:pPr>
              <w:widowControl w:val="0"/>
              <w:rPr>
                <w:rFonts w:ascii="Calibri" w:hAnsi="Calibri" w:cs="Calibri"/>
                <w:sz w:val="20"/>
                <w:szCs w:val="20"/>
              </w:rPr>
            </w:pPr>
            <w:r w:rsidRPr="00542AA5">
              <w:rPr>
                <w:rFonts w:ascii="Calibri" w:hAnsi="Calibri" w:cs="Calibri"/>
                <w:sz w:val="20"/>
                <w:szCs w:val="20"/>
              </w:rPr>
              <w:t>Mr J Sharma, Associate Non-Executive Director</w:t>
            </w:r>
          </w:p>
        </w:tc>
        <w:tc>
          <w:tcPr>
            <w:tcW w:w="851" w:type="dxa"/>
          </w:tcPr>
          <w:p w14:paraId="5A72B04C" w14:textId="024F3D1B" w:rsidR="00FE2EF6" w:rsidRPr="00542AA5" w:rsidRDefault="00FE2EF6" w:rsidP="00FE2EF6">
            <w:pPr>
              <w:widowControl w:val="0"/>
              <w:rPr>
                <w:rFonts w:ascii="Calibri" w:hAnsi="Calibri" w:cs="Calibri"/>
                <w:sz w:val="20"/>
                <w:szCs w:val="20"/>
              </w:rPr>
            </w:pPr>
            <w:r w:rsidRPr="00542AA5">
              <w:rPr>
                <w:rFonts w:ascii="Calibri" w:hAnsi="Calibri" w:cs="Calibri"/>
                <w:sz w:val="20"/>
                <w:szCs w:val="20"/>
              </w:rPr>
              <w:t>(JS)</w:t>
            </w:r>
          </w:p>
        </w:tc>
      </w:tr>
      <w:tr w:rsidR="00FE2EF6" w:rsidRPr="00310056" w14:paraId="6CDDBE81" w14:textId="77777777" w:rsidTr="002664A5">
        <w:tc>
          <w:tcPr>
            <w:tcW w:w="4672" w:type="dxa"/>
          </w:tcPr>
          <w:p w14:paraId="566CCB5F" w14:textId="22F3A758" w:rsidR="00FE2EF6" w:rsidRPr="00542AA5" w:rsidRDefault="00FE2EF6" w:rsidP="00FE2EF6">
            <w:pPr>
              <w:widowControl w:val="0"/>
              <w:rPr>
                <w:rFonts w:ascii="Calibri" w:eastAsia="Calibri" w:hAnsi="Calibri" w:cs="Calibri"/>
                <w:sz w:val="20"/>
                <w:szCs w:val="20"/>
              </w:rPr>
            </w:pPr>
            <w:r w:rsidRPr="00542AA5">
              <w:rPr>
                <w:rFonts w:ascii="Calibri" w:hAnsi="Calibri" w:cs="Calibri"/>
                <w:sz w:val="20"/>
                <w:szCs w:val="20"/>
              </w:rPr>
              <w:t>Mrs R Hardy, Non-Executive Director</w:t>
            </w:r>
          </w:p>
        </w:tc>
        <w:tc>
          <w:tcPr>
            <w:tcW w:w="699" w:type="dxa"/>
          </w:tcPr>
          <w:p w14:paraId="26C2E430" w14:textId="78679A0E" w:rsidR="00FE2EF6" w:rsidRPr="00542AA5" w:rsidRDefault="00FE2EF6" w:rsidP="00FE2EF6">
            <w:pPr>
              <w:widowControl w:val="0"/>
              <w:rPr>
                <w:rFonts w:ascii="Calibri" w:eastAsia="Calibri" w:hAnsi="Calibri" w:cs="Calibri"/>
                <w:sz w:val="20"/>
                <w:szCs w:val="20"/>
              </w:rPr>
            </w:pPr>
            <w:r w:rsidRPr="00542AA5">
              <w:rPr>
                <w:rFonts w:ascii="Calibri" w:hAnsi="Calibri" w:cs="Calibri"/>
                <w:sz w:val="20"/>
                <w:szCs w:val="20"/>
              </w:rPr>
              <w:t>(RH)</w:t>
            </w:r>
          </w:p>
        </w:tc>
        <w:tc>
          <w:tcPr>
            <w:tcW w:w="4694" w:type="dxa"/>
          </w:tcPr>
          <w:p w14:paraId="1DB8D5C3" w14:textId="34E7DFD2" w:rsidR="00FE2EF6" w:rsidRPr="00542AA5" w:rsidRDefault="00FE2EF6" w:rsidP="00FE2EF6">
            <w:pPr>
              <w:widowControl w:val="0"/>
              <w:rPr>
                <w:rFonts w:ascii="Calibri" w:eastAsia="Calibri" w:hAnsi="Calibri" w:cs="Calibri"/>
                <w:sz w:val="20"/>
                <w:szCs w:val="20"/>
              </w:rPr>
            </w:pPr>
            <w:r w:rsidRPr="00542AA5">
              <w:rPr>
                <w:rFonts w:ascii="Calibri" w:eastAsia="Calibri" w:hAnsi="Calibri" w:cs="Calibri"/>
                <w:sz w:val="20"/>
                <w:szCs w:val="20"/>
              </w:rPr>
              <w:t>Mr A Ali, Associate Non-Executive Director</w:t>
            </w:r>
          </w:p>
        </w:tc>
        <w:tc>
          <w:tcPr>
            <w:tcW w:w="851" w:type="dxa"/>
          </w:tcPr>
          <w:p w14:paraId="56ED68E3" w14:textId="3E8238CF" w:rsidR="00FE2EF6" w:rsidRPr="00542AA5" w:rsidRDefault="00FE2EF6" w:rsidP="00FE2EF6">
            <w:pPr>
              <w:widowControl w:val="0"/>
              <w:rPr>
                <w:rFonts w:ascii="Calibri" w:eastAsia="Calibri" w:hAnsi="Calibri" w:cs="Calibri"/>
                <w:sz w:val="20"/>
                <w:szCs w:val="20"/>
              </w:rPr>
            </w:pPr>
            <w:r w:rsidRPr="00542AA5">
              <w:rPr>
                <w:rFonts w:ascii="Calibri" w:eastAsia="Calibri" w:hAnsi="Calibri" w:cs="Calibri"/>
                <w:sz w:val="20"/>
                <w:szCs w:val="20"/>
              </w:rPr>
              <w:t>(AA)</w:t>
            </w:r>
          </w:p>
        </w:tc>
      </w:tr>
      <w:tr w:rsidR="00FE2EF6" w:rsidRPr="00310056" w14:paraId="4B4A01A8" w14:textId="77777777" w:rsidTr="002664A5">
        <w:tc>
          <w:tcPr>
            <w:tcW w:w="4672" w:type="dxa"/>
          </w:tcPr>
          <w:p w14:paraId="16B5856C" w14:textId="398E090B" w:rsidR="00FE2EF6" w:rsidRPr="00542AA5" w:rsidRDefault="00FE2EF6" w:rsidP="00FE2EF6">
            <w:pPr>
              <w:widowControl w:val="0"/>
              <w:rPr>
                <w:rFonts w:ascii="Calibri" w:hAnsi="Calibri" w:cs="Calibri"/>
                <w:sz w:val="20"/>
                <w:szCs w:val="20"/>
              </w:rPr>
            </w:pPr>
            <w:r w:rsidRPr="00542AA5">
              <w:rPr>
                <w:rFonts w:ascii="Calibri" w:hAnsi="Calibri" w:cs="Calibri"/>
                <w:sz w:val="20"/>
                <w:szCs w:val="20"/>
              </w:rPr>
              <w:t>Mrs L Writtle Non-Executive Director</w:t>
            </w:r>
          </w:p>
        </w:tc>
        <w:tc>
          <w:tcPr>
            <w:tcW w:w="699" w:type="dxa"/>
          </w:tcPr>
          <w:p w14:paraId="4CCC46BE" w14:textId="18FDAB83" w:rsidR="00FE2EF6" w:rsidRPr="00542AA5" w:rsidRDefault="00FE2EF6" w:rsidP="00FE2EF6">
            <w:pPr>
              <w:widowControl w:val="0"/>
              <w:rPr>
                <w:rFonts w:ascii="Calibri" w:hAnsi="Calibri" w:cs="Calibri"/>
                <w:sz w:val="20"/>
                <w:szCs w:val="20"/>
              </w:rPr>
            </w:pPr>
            <w:r w:rsidRPr="00542AA5">
              <w:rPr>
                <w:rFonts w:ascii="Calibri" w:hAnsi="Calibri" w:cs="Calibri"/>
                <w:sz w:val="20"/>
                <w:szCs w:val="20"/>
              </w:rPr>
              <w:t>(</w:t>
            </w:r>
            <w:proofErr w:type="spellStart"/>
            <w:r w:rsidRPr="00542AA5">
              <w:rPr>
                <w:rFonts w:ascii="Calibri" w:hAnsi="Calibri" w:cs="Calibri"/>
                <w:sz w:val="20"/>
                <w:szCs w:val="20"/>
              </w:rPr>
              <w:t>LWr</w:t>
            </w:r>
            <w:proofErr w:type="spellEnd"/>
            <w:r w:rsidRPr="00542AA5">
              <w:rPr>
                <w:rFonts w:ascii="Calibri" w:hAnsi="Calibri" w:cs="Calibri"/>
                <w:sz w:val="20"/>
                <w:szCs w:val="20"/>
              </w:rPr>
              <w:t>)</w:t>
            </w:r>
          </w:p>
        </w:tc>
        <w:tc>
          <w:tcPr>
            <w:tcW w:w="4694" w:type="dxa"/>
          </w:tcPr>
          <w:p w14:paraId="53C2BDF0" w14:textId="24CA2C8D" w:rsidR="00FE2EF6" w:rsidRPr="00542AA5" w:rsidRDefault="00FE2EF6" w:rsidP="00FE2EF6">
            <w:pPr>
              <w:widowControl w:val="0"/>
              <w:rPr>
                <w:rFonts w:ascii="Calibri" w:hAnsi="Calibri" w:cs="Calibri"/>
                <w:sz w:val="20"/>
                <w:szCs w:val="20"/>
              </w:rPr>
            </w:pPr>
            <w:r w:rsidRPr="00542AA5">
              <w:rPr>
                <w:rFonts w:ascii="Calibri" w:hAnsi="Calibri" w:cs="Calibri"/>
                <w:sz w:val="20"/>
                <w:szCs w:val="20"/>
              </w:rPr>
              <w:t>Mr A Ubhi, Associate Non-Executive Director</w:t>
            </w:r>
          </w:p>
        </w:tc>
        <w:tc>
          <w:tcPr>
            <w:tcW w:w="851" w:type="dxa"/>
          </w:tcPr>
          <w:p w14:paraId="70FD94FF" w14:textId="7B1BDE68" w:rsidR="00FE2EF6" w:rsidRPr="00542AA5" w:rsidRDefault="00FE2EF6" w:rsidP="00FE2EF6">
            <w:pPr>
              <w:widowControl w:val="0"/>
              <w:rPr>
                <w:rFonts w:ascii="Calibri" w:hAnsi="Calibri" w:cs="Calibri"/>
                <w:sz w:val="20"/>
                <w:szCs w:val="20"/>
              </w:rPr>
            </w:pPr>
            <w:r w:rsidRPr="00542AA5">
              <w:rPr>
                <w:rFonts w:ascii="Calibri" w:hAnsi="Calibri" w:cs="Calibri"/>
                <w:sz w:val="20"/>
                <w:szCs w:val="20"/>
              </w:rPr>
              <w:t>(AU)</w:t>
            </w:r>
          </w:p>
        </w:tc>
      </w:tr>
      <w:tr w:rsidR="00B718B5" w:rsidRPr="00310056" w14:paraId="2B1F8A55" w14:textId="77777777" w:rsidTr="002664A5">
        <w:tc>
          <w:tcPr>
            <w:tcW w:w="4672" w:type="dxa"/>
          </w:tcPr>
          <w:p w14:paraId="118554E5" w14:textId="1786D72A"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Mr M Laverty, Non-Executive Director</w:t>
            </w:r>
          </w:p>
        </w:tc>
        <w:tc>
          <w:tcPr>
            <w:tcW w:w="699" w:type="dxa"/>
          </w:tcPr>
          <w:p w14:paraId="431698B4" w14:textId="2AF92E7E"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(ML)</w:t>
            </w:r>
          </w:p>
        </w:tc>
        <w:tc>
          <w:tcPr>
            <w:tcW w:w="4694" w:type="dxa"/>
          </w:tcPr>
          <w:p w14:paraId="54ECFE1E" w14:textId="15454460" w:rsidR="00B718B5" w:rsidRPr="00542AA5" w:rsidRDefault="00B718B5" w:rsidP="00B718B5">
            <w:pPr>
              <w:widowControl w:val="0"/>
              <w:rPr>
                <w:rFonts w:ascii="Calibri" w:hAnsi="Calibri" w:cs="Calibri"/>
                <w:sz w:val="20"/>
                <w:szCs w:val="20"/>
              </w:rPr>
            </w:pPr>
            <w:r w:rsidRPr="00542AA5">
              <w:rPr>
                <w:rFonts w:ascii="Calibri" w:hAnsi="Calibri" w:cs="Calibri"/>
                <w:sz w:val="20"/>
                <w:szCs w:val="20"/>
              </w:rPr>
              <w:t>Mr L Williams, Associate Non-Executive Director</w:t>
            </w:r>
          </w:p>
        </w:tc>
        <w:tc>
          <w:tcPr>
            <w:tcW w:w="851" w:type="dxa"/>
          </w:tcPr>
          <w:p w14:paraId="22DD9EBD" w14:textId="5738ED96" w:rsidR="00B718B5" w:rsidRPr="00542AA5" w:rsidRDefault="00B718B5" w:rsidP="00B718B5">
            <w:pPr>
              <w:widowControl w:val="0"/>
              <w:rPr>
                <w:rFonts w:ascii="Calibri" w:hAnsi="Calibri" w:cs="Calibri"/>
                <w:sz w:val="20"/>
                <w:szCs w:val="20"/>
              </w:rPr>
            </w:pPr>
            <w:r w:rsidRPr="00542AA5">
              <w:rPr>
                <w:rFonts w:ascii="Calibri" w:hAnsi="Calibri" w:cs="Calibri"/>
                <w:sz w:val="20"/>
                <w:szCs w:val="20"/>
              </w:rPr>
              <w:t>(LW)</w:t>
            </w:r>
          </w:p>
        </w:tc>
      </w:tr>
      <w:tr w:rsidR="00B718B5" w:rsidRPr="00310056" w14:paraId="43425463" w14:textId="77777777" w:rsidTr="002664A5">
        <w:tc>
          <w:tcPr>
            <w:tcW w:w="4672" w:type="dxa"/>
          </w:tcPr>
          <w:p w14:paraId="13959DA1" w14:textId="7E895F3E" w:rsidR="00B718B5" w:rsidRPr="00542AA5" w:rsidRDefault="00B718B5" w:rsidP="00B718B5">
            <w:pPr>
              <w:widowControl w:val="0"/>
              <w:rPr>
                <w:rFonts w:ascii="Calibri" w:eastAsia="Calibri" w:hAnsi="Calibri" w:cs="Calibri"/>
                <w:sz w:val="20"/>
                <w:szCs w:val="20"/>
              </w:rPr>
            </w:pPr>
            <w:r w:rsidRPr="00542AA5">
              <w:rPr>
                <w:rFonts w:ascii="Calibri" w:eastAsia="Calibri" w:hAnsi="Calibri" w:cs="Calibri"/>
                <w:sz w:val="20"/>
                <w:szCs w:val="20"/>
              </w:rPr>
              <w:t xml:space="preserve">Mrs V Taylor, Non-Executive Director </w:t>
            </w:r>
          </w:p>
        </w:tc>
        <w:tc>
          <w:tcPr>
            <w:tcW w:w="699" w:type="dxa"/>
          </w:tcPr>
          <w:p w14:paraId="6DCCE2F5" w14:textId="7717C0AF" w:rsidR="00B718B5" w:rsidRPr="00542AA5" w:rsidRDefault="00B718B5" w:rsidP="00B718B5">
            <w:pPr>
              <w:widowControl w:val="0"/>
              <w:rPr>
                <w:rFonts w:ascii="Calibri" w:eastAsia="Calibri" w:hAnsi="Calibri" w:cs="Calibri"/>
                <w:sz w:val="20"/>
                <w:szCs w:val="20"/>
              </w:rPr>
            </w:pPr>
            <w:r w:rsidRPr="00542AA5">
              <w:rPr>
                <w:rFonts w:ascii="Calibri" w:eastAsia="Calibri" w:hAnsi="Calibri" w:cs="Calibri"/>
                <w:sz w:val="20"/>
                <w:szCs w:val="20"/>
              </w:rPr>
              <w:t>(VT)</w:t>
            </w:r>
          </w:p>
        </w:tc>
        <w:tc>
          <w:tcPr>
            <w:tcW w:w="4694" w:type="dxa"/>
          </w:tcPr>
          <w:p w14:paraId="682BB70E" w14:textId="0CBA8F14"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 xml:space="preserve">Mr J Fleet, Group Chief People Officer </w:t>
            </w:r>
          </w:p>
        </w:tc>
        <w:tc>
          <w:tcPr>
            <w:tcW w:w="851" w:type="dxa"/>
          </w:tcPr>
          <w:p w14:paraId="701A7D35" w14:textId="29C53A00" w:rsidR="00B718B5" w:rsidRPr="00542AA5" w:rsidRDefault="00B718B5" w:rsidP="00B718B5">
            <w:pPr>
              <w:widowControl w:val="0"/>
              <w:rPr>
                <w:rFonts w:ascii="Calibri" w:eastAsia="Calibri" w:hAnsi="Calibri" w:cs="Calibri"/>
                <w:sz w:val="20"/>
                <w:szCs w:val="20"/>
              </w:rPr>
            </w:pPr>
            <w:r w:rsidRPr="00542AA5">
              <w:rPr>
                <w:rFonts w:ascii="Calibri" w:eastAsia="Calibri" w:hAnsi="Calibri" w:cs="Calibri"/>
                <w:sz w:val="20"/>
                <w:szCs w:val="20"/>
              </w:rPr>
              <w:t>(JF)</w:t>
            </w:r>
          </w:p>
        </w:tc>
      </w:tr>
      <w:tr w:rsidR="00B718B5" w:rsidRPr="00310056" w14:paraId="5DB2F636" w14:textId="77777777" w:rsidTr="002664A5">
        <w:tc>
          <w:tcPr>
            <w:tcW w:w="4672" w:type="dxa"/>
          </w:tcPr>
          <w:p w14:paraId="7E2DB486" w14:textId="018EDCAB"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Mr A Argyle, Non-Executive Director</w:t>
            </w:r>
          </w:p>
        </w:tc>
        <w:tc>
          <w:tcPr>
            <w:tcW w:w="699" w:type="dxa"/>
          </w:tcPr>
          <w:p w14:paraId="3A736507" w14:textId="60B43B40" w:rsidR="00B718B5" w:rsidRPr="00542AA5" w:rsidRDefault="00B718B5" w:rsidP="00B718B5">
            <w:pPr>
              <w:widowControl w:val="0"/>
              <w:rPr>
                <w:rFonts w:ascii="Calibri" w:hAnsi="Calibri" w:cs="Calibri"/>
                <w:sz w:val="20"/>
                <w:szCs w:val="20"/>
              </w:rPr>
            </w:pPr>
            <w:r w:rsidRPr="00542AA5">
              <w:rPr>
                <w:rFonts w:ascii="Calibri" w:hAnsi="Calibri" w:cs="Calibri"/>
                <w:sz w:val="20"/>
                <w:szCs w:val="20"/>
              </w:rPr>
              <w:t>(AA)</w:t>
            </w:r>
          </w:p>
        </w:tc>
        <w:tc>
          <w:tcPr>
            <w:tcW w:w="4694" w:type="dxa"/>
          </w:tcPr>
          <w:p w14:paraId="77F78A31" w14:textId="359C5CA5"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Mrs R Barlow, Group Chief Development Officer</w:t>
            </w:r>
          </w:p>
        </w:tc>
        <w:tc>
          <w:tcPr>
            <w:tcW w:w="851" w:type="dxa"/>
          </w:tcPr>
          <w:p w14:paraId="6E7D7308" w14:textId="3E345493" w:rsidR="00B718B5" w:rsidRPr="00542AA5" w:rsidRDefault="00B718B5" w:rsidP="00B718B5">
            <w:pPr>
              <w:widowControl w:val="0"/>
              <w:rPr>
                <w:rFonts w:ascii="Calibri" w:hAnsi="Calibri" w:cs="Calibri"/>
                <w:sz w:val="20"/>
                <w:szCs w:val="20"/>
              </w:rPr>
            </w:pPr>
            <w:r w:rsidRPr="00542AA5">
              <w:rPr>
                <w:rFonts w:ascii="Calibri" w:hAnsi="Calibri" w:cs="Calibri"/>
                <w:sz w:val="20"/>
                <w:szCs w:val="20"/>
              </w:rPr>
              <w:t>(RB)</w:t>
            </w:r>
          </w:p>
        </w:tc>
      </w:tr>
      <w:tr w:rsidR="00B718B5" w:rsidRPr="00310056" w14:paraId="7829470A" w14:textId="77777777" w:rsidTr="002664A5">
        <w:tc>
          <w:tcPr>
            <w:tcW w:w="4672" w:type="dxa"/>
          </w:tcPr>
          <w:p w14:paraId="12156EB2" w14:textId="654800D1" w:rsidR="00B718B5" w:rsidRPr="00542AA5" w:rsidRDefault="00B718B5" w:rsidP="00B718B5">
            <w:pPr>
              <w:widowControl w:val="0"/>
              <w:rPr>
                <w:rFonts w:ascii="Calibri" w:eastAsia="Calibri" w:hAnsi="Calibri" w:cs="Calibri"/>
                <w:sz w:val="20"/>
                <w:szCs w:val="20"/>
              </w:rPr>
            </w:pPr>
            <w:r w:rsidRPr="00542AA5">
              <w:rPr>
                <w:rFonts w:ascii="Calibri" w:eastAsia="Calibri" w:hAnsi="Calibri" w:cs="Calibri"/>
                <w:sz w:val="20"/>
                <w:szCs w:val="20"/>
              </w:rPr>
              <w:t>Mrs D Wake, Group Chief Executive</w:t>
            </w:r>
          </w:p>
        </w:tc>
        <w:tc>
          <w:tcPr>
            <w:tcW w:w="699" w:type="dxa"/>
          </w:tcPr>
          <w:p w14:paraId="5B444F05" w14:textId="16544CE3" w:rsidR="00B718B5" w:rsidRPr="00542AA5" w:rsidRDefault="00B718B5" w:rsidP="00B718B5">
            <w:pPr>
              <w:widowControl w:val="0"/>
              <w:rPr>
                <w:rFonts w:ascii="Calibri" w:hAnsi="Calibri" w:cs="Calibri"/>
                <w:sz w:val="20"/>
                <w:szCs w:val="20"/>
              </w:rPr>
            </w:pPr>
            <w:r w:rsidRPr="00542AA5">
              <w:rPr>
                <w:rFonts w:ascii="Calibri" w:hAnsi="Calibri" w:cs="Calibri"/>
                <w:sz w:val="20"/>
                <w:szCs w:val="20"/>
              </w:rPr>
              <w:t>(DW)</w:t>
            </w:r>
          </w:p>
        </w:tc>
        <w:tc>
          <w:tcPr>
            <w:tcW w:w="4694" w:type="dxa"/>
          </w:tcPr>
          <w:p w14:paraId="66986109" w14:textId="665241D5" w:rsidR="00B718B5" w:rsidRPr="00542AA5" w:rsidRDefault="00B718B5" w:rsidP="00B718B5">
            <w:pPr>
              <w:widowControl w:val="0"/>
              <w:rPr>
                <w:rFonts w:ascii="Calibri" w:hAnsi="Calibri" w:cs="Calibri"/>
                <w:sz w:val="20"/>
                <w:szCs w:val="20"/>
              </w:rPr>
            </w:pPr>
            <w:r w:rsidRPr="00542AA5">
              <w:rPr>
                <w:rFonts w:ascii="Calibri" w:eastAsia="Calibri" w:hAnsi="Calibri" w:cs="Calibri"/>
                <w:sz w:val="20"/>
                <w:szCs w:val="20"/>
              </w:rPr>
              <w:t xml:space="preserve">Mr A Thomas, Group Chief Strategy and Digital </w:t>
            </w:r>
          </w:p>
        </w:tc>
        <w:tc>
          <w:tcPr>
            <w:tcW w:w="851" w:type="dxa"/>
          </w:tcPr>
          <w:p w14:paraId="7ECF7786" w14:textId="77777777" w:rsidR="00B718B5" w:rsidRPr="00542AA5" w:rsidRDefault="00B718B5" w:rsidP="00B718B5">
            <w:pPr>
              <w:widowControl w:val="0"/>
              <w:rPr>
                <w:rFonts w:ascii="Calibri" w:hAnsi="Calibri" w:cs="Calibri"/>
                <w:sz w:val="20"/>
                <w:szCs w:val="20"/>
              </w:rPr>
            </w:pPr>
          </w:p>
        </w:tc>
      </w:tr>
      <w:tr w:rsidR="00B718B5" w:rsidRPr="00310056" w14:paraId="0ACCBE0A" w14:textId="77777777" w:rsidTr="002664A5">
        <w:tc>
          <w:tcPr>
            <w:tcW w:w="4672" w:type="dxa"/>
          </w:tcPr>
          <w:p w14:paraId="552459A9" w14:textId="03885510"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Dr M Anderson, Chief Medical Officer</w:t>
            </w:r>
          </w:p>
        </w:tc>
        <w:tc>
          <w:tcPr>
            <w:tcW w:w="699" w:type="dxa"/>
          </w:tcPr>
          <w:p w14:paraId="6E908AEC" w14:textId="63097170" w:rsidR="00B718B5" w:rsidRPr="00542AA5" w:rsidRDefault="00B718B5" w:rsidP="00B718B5">
            <w:pPr>
              <w:widowControl w:val="0"/>
              <w:rPr>
                <w:rFonts w:ascii="Calibri" w:hAnsi="Calibri" w:cs="Calibri"/>
                <w:sz w:val="20"/>
                <w:szCs w:val="20"/>
              </w:rPr>
            </w:pPr>
            <w:r w:rsidRPr="00542AA5">
              <w:rPr>
                <w:rFonts w:ascii="Calibri" w:hAnsi="Calibri" w:cs="Calibri"/>
                <w:sz w:val="20"/>
                <w:szCs w:val="20"/>
              </w:rPr>
              <w:t>(MA)</w:t>
            </w:r>
          </w:p>
        </w:tc>
        <w:tc>
          <w:tcPr>
            <w:tcW w:w="4694" w:type="dxa"/>
          </w:tcPr>
          <w:p w14:paraId="3A2E7A78" w14:textId="325C5B16" w:rsidR="00B718B5" w:rsidRPr="00542AA5" w:rsidRDefault="00B718B5" w:rsidP="00B718B5">
            <w:pPr>
              <w:widowControl w:val="0"/>
              <w:rPr>
                <w:rFonts w:ascii="Calibri" w:hAnsi="Calibri" w:cs="Calibri"/>
                <w:sz w:val="20"/>
                <w:szCs w:val="20"/>
              </w:rPr>
            </w:pPr>
            <w:r w:rsidRPr="00542AA5">
              <w:rPr>
                <w:rFonts w:ascii="Calibri" w:eastAsia="Calibri" w:hAnsi="Calibri" w:cs="Calibri"/>
                <w:sz w:val="20"/>
                <w:szCs w:val="20"/>
              </w:rPr>
              <w:t>Officer</w:t>
            </w:r>
          </w:p>
        </w:tc>
        <w:tc>
          <w:tcPr>
            <w:tcW w:w="851" w:type="dxa"/>
          </w:tcPr>
          <w:p w14:paraId="241D1574" w14:textId="32E32515" w:rsidR="00B718B5" w:rsidRPr="00542AA5" w:rsidRDefault="00B718B5" w:rsidP="00B718B5">
            <w:pPr>
              <w:widowControl w:val="0"/>
              <w:rPr>
                <w:rFonts w:ascii="Calibri" w:hAnsi="Calibri" w:cs="Calibri"/>
                <w:sz w:val="20"/>
                <w:szCs w:val="20"/>
              </w:rPr>
            </w:pPr>
            <w:r w:rsidRPr="00542AA5">
              <w:rPr>
                <w:rFonts w:ascii="Calibri" w:eastAsia="Calibri" w:hAnsi="Calibri" w:cs="Calibri"/>
                <w:sz w:val="20"/>
                <w:szCs w:val="20"/>
              </w:rPr>
              <w:t>(AT)</w:t>
            </w:r>
          </w:p>
        </w:tc>
      </w:tr>
      <w:tr w:rsidR="00B718B5" w:rsidRPr="00310056" w14:paraId="2F8D2D1B" w14:textId="77777777" w:rsidTr="002664A5">
        <w:tc>
          <w:tcPr>
            <w:tcW w:w="4672" w:type="dxa"/>
          </w:tcPr>
          <w:p w14:paraId="233DD9D1" w14:textId="7C51B00C" w:rsidR="00B718B5" w:rsidRPr="00542AA5" w:rsidRDefault="00B718B5" w:rsidP="00B718B5">
            <w:pPr>
              <w:widowControl w:val="0"/>
              <w:rPr>
                <w:rFonts w:ascii="Calibri" w:hAnsi="Calibri" w:cs="Calibri"/>
                <w:sz w:val="20"/>
                <w:szCs w:val="20"/>
              </w:rPr>
            </w:pPr>
            <w:r w:rsidRPr="00542AA5">
              <w:rPr>
                <w:rFonts w:ascii="Calibri" w:hAnsi="Calibri" w:cs="Calibri"/>
                <w:sz w:val="20"/>
                <w:szCs w:val="20"/>
              </w:rPr>
              <w:t>Mrs J Newens, Chief Operating Officer</w:t>
            </w:r>
          </w:p>
        </w:tc>
        <w:tc>
          <w:tcPr>
            <w:tcW w:w="699" w:type="dxa"/>
          </w:tcPr>
          <w:p w14:paraId="16D9E259" w14:textId="64DBBECF" w:rsidR="00B718B5" w:rsidRPr="00542AA5" w:rsidRDefault="00B718B5" w:rsidP="00B718B5">
            <w:pPr>
              <w:widowControl w:val="0"/>
              <w:rPr>
                <w:rFonts w:ascii="Calibri" w:hAnsi="Calibri" w:cs="Calibri"/>
                <w:sz w:val="20"/>
                <w:szCs w:val="20"/>
              </w:rPr>
            </w:pPr>
            <w:r w:rsidRPr="00542AA5">
              <w:rPr>
                <w:rFonts w:ascii="Calibri" w:hAnsi="Calibri" w:cs="Calibri"/>
                <w:sz w:val="20"/>
                <w:szCs w:val="20"/>
              </w:rPr>
              <w:t>(JN)</w:t>
            </w:r>
          </w:p>
        </w:tc>
        <w:tc>
          <w:tcPr>
            <w:tcW w:w="4694" w:type="dxa"/>
          </w:tcPr>
          <w:p w14:paraId="3FCD2562" w14:textId="46591414" w:rsidR="00B718B5" w:rsidRPr="00542AA5" w:rsidRDefault="00B718B5" w:rsidP="00B718B5">
            <w:pPr>
              <w:widowControl w:val="0"/>
              <w:rPr>
                <w:rFonts w:ascii="Calibri" w:hAnsi="Calibri" w:cs="Calibri"/>
                <w:sz w:val="20"/>
                <w:szCs w:val="20"/>
              </w:rPr>
            </w:pPr>
            <w:r w:rsidRPr="00542AA5">
              <w:rPr>
                <w:rFonts w:ascii="Calibri" w:eastAsia="Calibri" w:hAnsi="Calibri" w:cs="Calibri"/>
                <w:sz w:val="20"/>
                <w:szCs w:val="20"/>
              </w:rPr>
              <w:t>Mrs S Thomas, Interim Chief Integration Officer</w:t>
            </w:r>
          </w:p>
        </w:tc>
        <w:tc>
          <w:tcPr>
            <w:tcW w:w="851" w:type="dxa"/>
          </w:tcPr>
          <w:p w14:paraId="3C1FEB28" w14:textId="12B1115D" w:rsidR="00B718B5" w:rsidRPr="00542AA5" w:rsidRDefault="00B718B5" w:rsidP="00B718B5">
            <w:pPr>
              <w:widowControl w:val="0"/>
              <w:rPr>
                <w:rFonts w:ascii="Calibri" w:hAnsi="Calibri" w:cs="Calibri"/>
                <w:sz w:val="20"/>
                <w:szCs w:val="20"/>
              </w:rPr>
            </w:pPr>
            <w:r w:rsidRPr="00542AA5">
              <w:rPr>
                <w:rFonts w:ascii="Calibri" w:eastAsia="Calibri" w:hAnsi="Calibri" w:cs="Calibri"/>
                <w:sz w:val="20"/>
                <w:szCs w:val="20"/>
              </w:rPr>
              <w:t>(ST)</w:t>
            </w:r>
          </w:p>
        </w:tc>
      </w:tr>
      <w:tr w:rsidR="00B718B5" w:rsidRPr="00310056" w14:paraId="0B2F1C64" w14:textId="77777777" w:rsidTr="002664A5">
        <w:tc>
          <w:tcPr>
            <w:tcW w:w="4672" w:type="dxa"/>
          </w:tcPr>
          <w:p w14:paraId="31A422A3" w14:textId="5D33EE2E"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Mrs M Roberts, Chief Nursing Officer</w:t>
            </w:r>
          </w:p>
        </w:tc>
        <w:tc>
          <w:tcPr>
            <w:tcW w:w="699" w:type="dxa"/>
          </w:tcPr>
          <w:p w14:paraId="00D1A6FA" w14:textId="2C453287"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(MR)</w:t>
            </w:r>
          </w:p>
        </w:tc>
        <w:tc>
          <w:tcPr>
            <w:tcW w:w="4694" w:type="dxa"/>
          </w:tcPr>
          <w:p w14:paraId="05FF7D8B" w14:textId="0233FDFE" w:rsidR="00B718B5" w:rsidRPr="00542AA5" w:rsidRDefault="00B718B5" w:rsidP="00B718B5">
            <w:pPr>
              <w:widowControl w:val="0"/>
              <w:rPr>
                <w:rFonts w:ascii="Calibri" w:eastAsia="Calibri" w:hAnsi="Calibri" w:cs="Calibri"/>
                <w:sz w:val="20"/>
                <w:szCs w:val="20"/>
              </w:rPr>
            </w:pPr>
            <w:r w:rsidRPr="00542AA5">
              <w:rPr>
                <w:rFonts w:ascii="Calibri" w:eastAsia="Calibri" w:hAnsi="Calibri" w:cs="Calibri"/>
                <w:sz w:val="20"/>
                <w:szCs w:val="20"/>
              </w:rPr>
              <w:t>Mrs K Rose, Interim Group Chief Integration Officer</w:t>
            </w:r>
          </w:p>
        </w:tc>
        <w:tc>
          <w:tcPr>
            <w:tcW w:w="851" w:type="dxa"/>
          </w:tcPr>
          <w:p w14:paraId="3580043B" w14:textId="2105688D" w:rsidR="00B718B5" w:rsidRPr="00542AA5" w:rsidRDefault="00B718B5" w:rsidP="00B718B5">
            <w:pPr>
              <w:widowControl w:val="0"/>
              <w:rPr>
                <w:rFonts w:ascii="Calibri" w:eastAsia="Calibri" w:hAnsi="Calibri" w:cs="Calibri"/>
                <w:sz w:val="20"/>
                <w:szCs w:val="20"/>
              </w:rPr>
            </w:pPr>
            <w:r w:rsidRPr="00542AA5">
              <w:rPr>
                <w:rFonts w:ascii="Calibri" w:eastAsia="Calibri" w:hAnsi="Calibri" w:cs="Calibri"/>
                <w:sz w:val="20"/>
                <w:szCs w:val="20"/>
              </w:rPr>
              <w:t>(KR)</w:t>
            </w:r>
          </w:p>
        </w:tc>
      </w:tr>
      <w:tr w:rsidR="00B718B5" w:rsidRPr="00310056" w14:paraId="68FE096E" w14:textId="77777777" w:rsidTr="002664A5">
        <w:tc>
          <w:tcPr>
            <w:tcW w:w="4672" w:type="dxa"/>
          </w:tcPr>
          <w:p w14:paraId="3F203D97" w14:textId="75B03A62"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Mr S Sheppard, Acting Chief Finance Officer</w:t>
            </w:r>
          </w:p>
        </w:tc>
        <w:tc>
          <w:tcPr>
            <w:tcW w:w="699" w:type="dxa"/>
          </w:tcPr>
          <w:p w14:paraId="52E7A7E4" w14:textId="04BCBD89" w:rsidR="00B718B5" w:rsidRPr="00542AA5" w:rsidRDefault="00B718B5" w:rsidP="00B718B5">
            <w:pPr>
              <w:widowControl w:val="0"/>
              <w:rPr>
                <w:rFonts w:ascii="Calibri" w:eastAsia="Calibri" w:hAnsi="Calibri" w:cs="Calibri"/>
                <w:sz w:val="20"/>
                <w:szCs w:val="20"/>
              </w:rPr>
            </w:pPr>
            <w:r w:rsidRPr="00542AA5">
              <w:rPr>
                <w:rFonts w:ascii="Calibri" w:hAnsi="Calibri" w:cs="Calibri"/>
                <w:sz w:val="20"/>
                <w:szCs w:val="20"/>
              </w:rPr>
              <w:t>(SS)</w:t>
            </w:r>
          </w:p>
        </w:tc>
        <w:tc>
          <w:tcPr>
            <w:tcW w:w="4694" w:type="dxa"/>
          </w:tcPr>
          <w:p w14:paraId="1C20AE19" w14:textId="2ECFB5E1" w:rsidR="00B718B5" w:rsidRPr="00542AA5" w:rsidRDefault="00B718B5" w:rsidP="00B718B5">
            <w:pPr>
              <w:widowControl w:val="0"/>
              <w:rPr>
                <w:rFonts w:ascii="Calibri" w:eastAsia="Calibri" w:hAnsi="Calibri" w:cs="Calibri"/>
                <w:sz w:val="20"/>
                <w:szCs w:val="20"/>
              </w:rPr>
            </w:pPr>
          </w:p>
        </w:tc>
        <w:tc>
          <w:tcPr>
            <w:tcW w:w="851" w:type="dxa"/>
          </w:tcPr>
          <w:p w14:paraId="2CC3A783" w14:textId="699DA19B" w:rsidR="00B718B5" w:rsidRPr="00542AA5" w:rsidRDefault="00B718B5" w:rsidP="00B718B5">
            <w:pPr>
              <w:widowControl w:val="0"/>
              <w:rPr>
                <w:rFonts w:ascii="Calibri" w:eastAsia="Calibri" w:hAnsi="Calibri" w:cs="Calibri"/>
                <w:sz w:val="20"/>
                <w:szCs w:val="20"/>
              </w:rPr>
            </w:pPr>
          </w:p>
        </w:tc>
      </w:tr>
      <w:tr w:rsidR="00B718B5" w:rsidRPr="00310056" w14:paraId="2DA20A95" w14:textId="77777777" w:rsidTr="002664A5">
        <w:tc>
          <w:tcPr>
            <w:tcW w:w="4672" w:type="dxa"/>
          </w:tcPr>
          <w:p w14:paraId="7D26A498" w14:textId="3569E6E0" w:rsidR="00B718B5" w:rsidRPr="00542AA5" w:rsidRDefault="00B718B5" w:rsidP="00B718B5">
            <w:pPr>
              <w:widowControl w:val="0"/>
              <w:rPr>
                <w:rFonts w:ascii="Calibri" w:hAnsi="Calibri" w:cs="Calibri"/>
                <w:sz w:val="20"/>
                <w:szCs w:val="20"/>
              </w:rPr>
            </w:pPr>
          </w:p>
        </w:tc>
        <w:tc>
          <w:tcPr>
            <w:tcW w:w="699" w:type="dxa"/>
          </w:tcPr>
          <w:p w14:paraId="4E8565C3" w14:textId="721BF3EE" w:rsidR="00B718B5" w:rsidRPr="00542AA5" w:rsidRDefault="00B718B5" w:rsidP="00B718B5">
            <w:pPr>
              <w:widowControl w:val="0"/>
              <w:rPr>
                <w:rFonts w:ascii="Calibri" w:hAnsi="Calibri" w:cs="Calibri"/>
                <w:sz w:val="20"/>
                <w:szCs w:val="20"/>
              </w:rPr>
            </w:pPr>
          </w:p>
        </w:tc>
        <w:tc>
          <w:tcPr>
            <w:tcW w:w="4694" w:type="dxa"/>
          </w:tcPr>
          <w:p w14:paraId="6E9DBE22" w14:textId="5A0AD9F8" w:rsidR="00B718B5" w:rsidRPr="00542AA5" w:rsidRDefault="00B718B5" w:rsidP="00B718B5">
            <w:pPr>
              <w:widowControl w:val="0"/>
              <w:rPr>
                <w:rFonts w:ascii="Calibri" w:hAnsi="Calibri" w:cs="Calibri"/>
                <w:sz w:val="20"/>
                <w:szCs w:val="20"/>
              </w:rPr>
            </w:pPr>
          </w:p>
        </w:tc>
        <w:tc>
          <w:tcPr>
            <w:tcW w:w="851" w:type="dxa"/>
          </w:tcPr>
          <w:p w14:paraId="34940574" w14:textId="68DF4FF2" w:rsidR="00B718B5" w:rsidRPr="00542AA5" w:rsidRDefault="00B718B5" w:rsidP="00B718B5">
            <w:pPr>
              <w:widowControl w:val="0"/>
              <w:rPr>
                <w:rFonts w:ascii="Calibri" w:eastAsia="Calibri" w:hAnsi="Calibri" w:cs="Calibri"/>
                <w:sz w:val="20"/>
                <w:szCs w:val="20"/>
              </w:rPr>
            </w:pPr>
          </w:p>
        </w:tc>
      </w:tr>
      <w:tr w:rsidR="003B3F40" w:rsidRPr="00310056" w14:paraId="00D8A645" w14:textId="77777777" w:rsidTr="002664A5">
        <w:tc>
          <w:tcPr>
            <w:tcW w:w="4672" w:type="dxa"/>
          </w:tcPr>
          <w:p w14:paraId="14CDFFC5" w14:textId="075FE595" w:rsidR="003B3F40" w:rsidRPr="00542AA5" w:rsidRDefault="003B3F40" w:rsidP="003B3F40">
            <w:pPr>
              <w:widowControl w:val="0"/>
              <w:rPr>
                <w:rFonts w:ascii="Calibri" w:eastAsia="Calibri" w:hAnsi="Calibri" w:cs="Calibri"/>
                <w:sz w:val="20"/>
                <w:szCs w:val="20"/>
              </w:rPr>
            </w:pPr>
            <w:r w:rsidRPr="00542AA5">
              <w:rPr>
                <w:rFonts w:ascii="Calibri" w:eastAsia="Calibri" w:hAnsi="Calibri" w:cs="Calibri"/>
                <w:b/>
                <w:bCs/>
                <w:sz w:val="20"/>
                <w:szCs w:val="20"/>
              </w:rPr>
              <w:t>In Attendance:</w:t>
            </w:r>
          </w:p>
        </w:tc>
        <w:tc>
          <w:tcPr>
            <w:tcW w:w="699" w:type="dxa"/>
          </w:tcPr>
          <w:p w14:paraId="3DD9D29A" w14:textId="16C22D83" w:rsidR="003B3F40" w:rsidRPr="00542AA5" w:rsidRDefault="003B3F40" w:rsidP="003B3F40">
            <w:pPr>
              <w:widowControl w:val="0"/>
              <w:rPr>
                <w:rFonts w:ascii="Calibri" w:eastAsia="Calibri" w:hAnsi="Calibri" w:cs="Calibri"/>
                <w:sz w:val="20"/>
                <w:szCs w:val="20"/>
              </w:rPr>
            </w:pPr>
          </w:p>
        </w:tc>
        <w:tc>
          <w:tcPr>
            <w:tcW w:w="4694" w:type="dxa"/>
          </w:tcPr>
          <w:p w14:paraId="687133F6" w14:textId="09AD21EC" w:rsidR="003B3F40" w:rsidRPr="00542AA5" w:rsidRDefault="003B3F40" w:rsidP="003B3F40">
            <w:pPr>
              <w:widowControl w:val="0"/>
              <w:rPr>
                <w:rFonts w:ascii="Calibri" w:eastAsia="Calibri" w:hAnsi="Calibri" w:cs="Calibri"/>
                <w:sz w:val="20"/>
                <w:szCs w:val="20"/>
              </w:rPr>
            </w:pPr>
            <w:r w:rsidRPr="00542AA5">
              <w:rPr>
                <w:rFonts w:ascii="Calibri" w:eastAsia="Calibri" w:hAnsi="Calibri" w:cs="Calibri"/>
                <w:b/>
                <w:bCs/>
                <w:sz w:val="20"/>
                <w:szCs w:val="20"/>
              </w:rPr>
              <w:t>Patient / Service Story Presenters:</w:t>
            </w:r>
          </w:p>
        </w:tc>
        <w:tc>
          <w:tcPr>
            <w:tcW w:w="851" w:type="dxa"/>
          </w:tcPr>
          <w:p w14:paraId="59E35249" w14:textId="37F4FE68" w:rsidR="003B3F40" w:rsidRPr="00542AA5" w:rsidRDefault="003B3F40" w:rsidP="003B3F40">
            <w:pPr>
              <w:widowControl w:val="0"/>
              <w:rPr>
                <w:rFonts w:ascii="Calibri" w:eastAsia="Calibri" w:hAnsi="Calibri" w:cs="Calibri"/>
                <w:sz w:val="20"/>
                <w:szCs w:val="20"/>
              </w:rPr>
            </w:pPr>
          </w:p>
        </w:tc>
      </w:tr>
      <w:tr w:rsidR="003B3F40" w:rsidRPr="00310056" w14:paraId="36D6FB86" w14:textId="77777777" w:rsidTr="002664A5">
        <w:tc>
          <w:tcPr>
            <w:tcW w:w="4672" w:type="dxa"/>
          </w:tcPr>
          <w:p w14:paraId="458F69EA" w14:textId="68D68E52" w:rsidR="003B3F40" w:rsidRPr="00542AA5" w:rsidRDefault="003B3F40" w:rsidP="003B3F40">
            <w:pPr>
              <w:widowControl w:val="0"/>
              <w:rPr>
                <w:rFonts w:ascii="Calibri" w:hAnsi="Calibri" w:cs="Calibri"/>
                <w:sz w:val="20"/>
                <w:szCs w:val="20"/>
              </w:rPr>
            </w:pPr>
            <w:r w:rsidRPr="00542AA5">
              <w:rPr>
                <w:rFonts w:ascii="Calibri" w:hAnsi="Calibri" w:cs="Calibri"/>
                <w:sz w:val="20"/>
                <w:szCs w:val="20"/>
              </w:rPr>
              <w:t xml:space="preserve">Ms C </w:t>
            </w:r>
            <w:proofErr w:type="spellStart"/>
            <w:r w:rsidRPr="00542AA5">
              <w:rPr>
                <w:rFonts w:ascii="Calibri" w:hAnsi="Calibri" w:cs="Calibri"/>
                <w:sz w:val="20"/>
                <w:szCs w:val="20"/>
              </w:rPr>
              <w:t>Macdiarmid</w:t>
            </w:r>
            <w:proofErr w:type="spellEnd"/>
            <w:r w:rsidRPr="00542AA5">
              <w:rPr>
                <w:rFonts w:ascii="Calibri" w:hAnsi="Calibri" w:cs="Calibri"/>
                <w:sz w:val="20"/>
                <w:szCs w:val="20"/>
              </w:rPr>
              <w:t xml:space="preserve">, Director of Midwifery </w:t>
            </w:r>
          </w:p>
        </w:tc>
        <w:tc>
          <w:tcPr>
            <w:tcW w:w="699" w:type="dxa"/>
          </w:tcPr>
          <w:p w14:paraId="29DF18EA" w14:textId="61A49EFD" w:rsidR="003B3F40" w:rsidRPr="00542AA5" w:rsidRDefault="003B3F40" w:rsidP="003B3F40">
            <w:pPr>
              <w:widowControl w:val="0"/>
              <w:rPr>
                <w:rFonts w:ascii="Calibri" w:hAnsi="Calibri" w:cs="Calibri"/>
                <w:sz w:val="20"/>
                <w:szCs w:val="20"/>
              </w:rPr>
            </w:pPr>
            <w:r w:rsidRPr="00542AA5">
              <w:rPr>
                <w:rFonts w:ascii="Calibri" w:hAnsi="Calibri" w:cs="Calibri"/>
                <w:sz w:val="20"/>
                <w:szCs w:val="20"/>
              </w:rPr>
              <w:t>(CD)</w:t>
            </w:r>
          </w:p>
        </w:tc>
        <w:tc>
          <w:tcPr>
            <w:tcW w:w="4694" w:type="dxa"/>
          </w:tcPr>
          <w:p w14:paraId="6ECB99DA" w14:textId="51FB1C25" w:rsidR="003B3F40" w:rsidRPr="00542AA5" w:rsidRDefault="003B3F40" w:rsidP="003B3F40">
            <w:pPr>
              <w:widowControl w:val="0"/>
              <w:rPr>
                <w:rFonts w:ascii="Calibri" w:hAnsi="Calibri" w:cs="Calibri"/>
                <w:sz w:val="20"/>
                <w:szCs w:val="20"/>
              </w:rPr>
            </w:pPr>
            <w:r w:rsidRPr="00542AA5">
              <w:rPr>
                <w:rFonts w:ascii="Calibri" w:eastAsia="Calibri" w:hAnsi="Calibri" w:cs="Calibri"/>
                <w:sz w:val="20"/>
                <w:szCs w:val="20"/>
              </w:rPr>
              <w:t>Mrs M Fernandes, Director of People &amp; OD</w:t>
            </w:r>
          </w:p>
        </w:tc>
        <w:tc>
          <w:tcPr>
            <w:tcW w:w="851" w:type="dxa"/>
          </w:tcPr>
          <w:p w14:paraId="13DA4007" w14:textId="2973A73C" w:rsidR="003B3F40" w:rsidRPr="00542AA5" w:rsidRDefault="003B3F40" w:rsidP="003B3F40">
            <w:pPr>
              <w:widowControl w:val="0"/>
              <w:rPr>
                <w:rFonts w:ascii="Calibri" w:hAnsi="Calibri" w:cs="Calibri"/>
                <w:sz w:val="20"/>
                <w:szCs w:val="20"/>
              </w:rPr>
            </w:pPr>
            <w:r w:rsidRPr="00542AA5">
              <w:rPr>
                <w:rFonts w:ascii="Calibri" w:eastAsia="Calibri" w:hAnsi="Calibri" w:cs="Calibri"/>
                <w:sz w:val="20"/>
                <w:szCs w:val="20"/>
              </w:rPr>
              <w:t>(MF)</w:t>
            </w:r>
          </w:p>
        </w:tc>
      </w:tr>
      <w:tr w:rsidR="003B3F40" w:rsidRPr="00310056" w14:paraId="39938283" w14:textId="77777777" w:rsidTr="002664A5">
        <w:tc>
          <w:tcPr>
            <w:tcW w:w="4672" w:type="dxa"/>
          </w:tcPr>
          <w:p w14:paraId="6E96CEFE" w14:textId="5D12350B" w:rsidR="003B3F40" w:rsidRPr="00542AA5" w:rsidRDefault="003B3F40" w:rsidP="003B3F40">
            <w:pPr>
              <w:widowControl w:val="0"/>
              <w:rPr>
                <w:rFonts w:ascii="Calibri" w:hAnsi="Calibri" w:cs="Calibri"/>
                <w:sz w:val="20"/>
                <w:szCs w:val="20"/>
              </w:rPr>
            </w:pPr>
            <w:r w:rsidRPr="00542AA5">
              <w:rPr>
                <w:rFonts w:ascii="Calibri" w:hAnsi="Calibri" w:cs="Calibri"/>
                <w:sz w:val="20"/>
                <w:szCs w:val="20"/>
              </w:rPr>
              <w:t>Dr A Rajasekaran, Deputy Chief Medical Officer</w:t>
            </w:r>
          </w:p>
        </w:tc>
        <w:tc>
          <w:tcPr>
            <w:tcW w:w="699" w:type="dxa"/>
          </w:tcPr>
          <w:p w14:paraId="2A8FC9EE" w14:textId="2D6F7D42" w:rsidR="003B3F40" w:rsidRPr="00542AA5" w:rsidRDefault="003B3F40" w:rsidP="003B3F40">
            <w:pPr>
              <w:widowControl w:val="0"/>
              <w:rPr>
                <w:rFonts w:ascii="Calibri" w:hAnsi="Calibri" w:cs="Calibri"/>
                <w:sz w:val="20"/>
                <w:szCs w:val="20"/>
              </w:rPr>
            </w:pPr>
            <w:r w:rsidRPr="00542AA5">
              <w:rPr>
                <w:rFonts w:ascii="Calibri" w:hAnsi="Calibri" w:cs="Calibri"/>
                <w:sz w:val="20"/>
                <w:szCs w:val="20"/>
              </w:rPr>
              <w:t>(AR)</w:t>
            </w:r>
          </w:p>
        </w:tc>
        <w:tc>
          <w:tcPr>
            <w:tcW w:w="4694" w:type="dxa"/>
          </w:tcPr>
          <w:p w14:paraId="6942796A" w14:textId="54E382EF" w:rsidR="003B3F40" w:rsidRPr="00542AA5" w:rsidRDefault="003B3F40" w:rsidP="003B3F40">
            <w:pPr>
              <w:widowControl w:val="0"/>
              <w:rPr>
                <w:rFonts w:ascii="Calibri" w:hAnsi="Calibri" w:cs="Calibri"/>
                <w:sz w:val="20"/>
                <w:szCs w:val="20"/>
              </w:rPr>
            </w:pPr>
            <w:r w:rsidRPr="00542AA5">
              <w:rPr>
                <w:rFonts w:ascii="Calibri" w:eastAsia="Calibri" w:hAnsi="Calibri" w:cs="Calibri"/>
                <w:sz w:val="20"/>
                <w:szCs w:val="20"/>
              </w:rPr>
              <w:t>Ms S Richards, Equality, Diversity &amp; Inclusion Specialist</w:t>
            </w:r>
          </w:p>
        </w:tc>
        <w:tc>
          <w:tcPr>
            <w:tcW w:w="851" w:type="dxa"/>
          </w:tcPr>
          <w:p w14:paraId="3638BC10" w14:textId="3722F85F" w:rsidR="003B3F40" w:rsidRPr="00542AA5" w:rsidRDefault="003B3F40" w:rsidP="003B3F40">
            <w:pPr>
              <w:widowControl w:val="0"/>
              <w:rPr>
                <w:rFonts w:ascii="Calibri" w:hAnsi="Calibri" w:cs="Calibri"/>
                <w:sz w:val="20"/>
                <w:szCs w:val="20"/>
              </w:rPr>
            </w:pPr>
            <w:r w:rsidRPr="00542AA5">
              <w:rPr>
                <w:rFonts w:ascii="Calibri" w:eastAsia="Calibri" w:hAnsi="Calibri" w:cs="Calibri"/>
                <w:sz w:val="20"/>
                <w:szCs w:val="20"/>
              </w:rPr>
              <w:t>(SR)</w:t>
            </w:r>
          </w:p>
        </w:tc>
      </w:tr>
      <w:tr w:rsidR="003B3F40" w:rsidRPr="00310056" w14:paraId="4D8AB61C" w14:textId="77777777" w:rsidTr="002664A5">
        <w:tc>
          <w:tcPr>
            <w:tcW w:w="4672" w:type="dxa"/>
          </w:tcPr>
          <w:p w14:paraId="35216401" w14:textId="1DCA0F69" w:rsidR="003B3F40" w:rsidRPr="00542AA5" w:rsidRDefault="003B3F40" w:rsidP="003B3F40">
            <w:pPr>
              <w:widowControl w:val="0"/>
              <w:rPr>
                <w:rFonts w:ascii="Calibri" w:hAnsi="Calibri" w:cs="Calibri"/>
                <w:sz w:val="20"/>
                <w:szCs w:val="20"/>
              </w:rPr>
            </w:pPr>
            <w:r w:rsidRPr="00542AA5">
              <w:rPr>
                <w:rFonts w:ascii="Calibri" w:hAnsi="Calibri" w:cs="Calibri"/>
                <w:sz w:val="20"/>
                <w:szCs w:val="20"/>
              </w:rPr>
              <w:t xml:space="preserve">Ms F </w:t>
            </w:r>
            <w:proofErr w:type="spellStart"/>
            <w:r w:rsidRPr="00542AA5">
              <w:rPr>
                <w:rFonts w:ascii="Calibri" w:hAnsi="Calibri" w:cs="Calibri"/>
                <w:sz w:val="20"/>
                <w:szCs w:val="20"/>
              </w:rPr>
              <w:t>Silcocks</w:t>
            </w:r>
            <w:proofErr w:type="spellEnd"/>
            <w:r w:rsidRPr="00542AA5">
              <w:rPr>
                <w:rFonts w:ascii="Calibri" w:hAnsi="Calibri" w:cs="Calibri"/>
                <w:sz w:val="20"/>
                <w:szCs w:val="20"/>
              </w:rPr>
              <w:t xml:space="preserve">, Head of Sustainability </w:t>
            </w:r>
          </w:p>
        </w:tc>
        <w:tc>
          <w:tcPr>
            <w:tcW w:w="699" w:type="dxa"/>
          </w:tcPr>
          <w:p w14:paraId="5D065C25" w14:textId="3A5AFB4A" w:rsidR="003B3F40" w:rsidRPr="00542AA5" w:rsidRDefault="003B3F40" w:rsidP="003B3F40">
            <w:pPr>
              <w:widowControl w:val="0"/>
              <w:rPr>
                <w:rFonts w:ascii="Calibri" w:hAnsi="Calibri" w:cs="Calibri"/>
                <w:sz w:val="20"/>
                <w:szCs w:val="20"/>
              </w:rPr>
            </w:pPr>
            <w:r w:rsidRPr="00542AA5">
              <w:rPr>
                <w:rFonts w:ascii="Calibri" w:hAnsi="Calibri" w:cs="Calibri"/>
                <w:sz w:val="20"/>
                <w:szCs w:val="20"/>
              </w:rPr>
              <w:t>(FS)</w:t>
            </w:r>
          </w:p>
        </w:tc>
        <w:tc>
          <w:tcPr>
            <w:tcW w:w="4694" w:type="dxa"/>
          </w:tcPr>
          <w:p w14:paraId="5809D2DA" w14:textId="539F1D6B" w:rsidR="003B3F40" w:rsidRPr="00542AA5" w:rsidRDefault="003B3F40" w:rsidP="003B3F40">
            <w:pPr>
              <w:widowControl w:val="0"/>
              <w:rPr>
                <w:rFonts w:ascii="Calibri" w:hAnsi="Calibri" w:cs="Calibri"/>
                <w:sz w:val="20"/>
                <w:szCs w:val="20"/>
              </w:rPr>
            </w:pPr>
            <w:r w:rsidRPr="00542AA5">
              <w:rPr>
                <w:rFonts w:ascii="Calibri" w:eastAsia="Calibri" w:hAnsi="Calibri" w:cs="Calibri"/>
                <w:sz w:val="20"/>
                <w:szCs w:val="20"/>
              </w:rPr>
              <w:t xml:space="preserve">Ms H Sen, SWB Inclusive Talent Management </w:t>
            </w:r>
          </w:p>
        </w:tc>
        <w:tc>
          <w:tcPr>
            <w:tcW w:w="851" w:type="dxa"/>
          </w:tcPr>
          <w:p w14:paraId="0BEAE61E" w14:textId="1A386199" w:rsidR="003B3F40" w:rsidRPr="00542AA5" w:rsidRDefault="003B3F40" w:rsidP="003B3F40">
            <w:pPr>
              <w:widowControl w:val="0"/>
              <w:rPr>
                <w:rFonts w:ascii="Calibri" w:hAnsi="Calibri" w:cs="Calibri"/>
                <w:sz w:val="20"/>
                <w:szCs w:val="20"/>
              </w:rPr>
            </w:pPr>
            <w:r w:rsidRPr="00542AA5">
              <w:rPr>
                <w:rFonts w:ascii="Calibri" w:eastAsia="Calibri" w:hAnsi="Calibri" w:cs="Calibri"/>
                <w:sz w:val="20"/>
                <w:szCs w:val="20"/>
              </w:rPr>
              <w:t>(HS)</w:t>
            </w:r>
          </w:p>
        </w:tc>
      </w:tr>
      <w:tr w:rsidR="003B3F40" w:rsidRPr="00310056" w14:paraId="53A8815A" w14:textId="77777777" w:rsidTr="002664A5">
        <w:tc>
          <w:tcPr>
            <w:tcW w:w="4672" w:type="dxa"/>
          </w:tcPr>
          <w:p w14:paraId="0E7FFB9F" w14:textId="345E942D" w:rsidR="003B3F40" w:rsidRPr="00542AA5" w:rsidRDefault="003B3F40" w:rsidP="003B3F40">
            <w:pPr>
              <w:widowControl w:val="0"/>
              <w:rPr>
                <w:rFonts w:ascii="Calibri" w:eastAsia="Calibri" w:hAnsi="Calibri" w:cs="Calibri"/>
                <w:sz w:val="20"/>
                <w:szCs w:val="20"/>
              </w:rPr>
            </w:pPr>
            <w:r w:rsidRPr="00542AA5">
              <w:rPr>
                <w:rFonts w:ascii="Calibri" w:eastAsia="Calibri" w:hAnsi="Calibri" w:cs="Calibri"/>
                <w:sz w:val="20"/>
                <w:szCs w:val="20"/>
              </w:rPr>
              <w:t xml:space="preserve">Mr D Conway, Associate Director of Corporate </w:t>
            </w:r>
          </w:p>
        </w:tc>
        <w:tc>
          <w:tcPr>
            <w:tcW w:w="699" w:type="dxa"/>
          </w:tcPr>
          <w:p w14:paraId="5EE4AFCB" w14:textId="2E5022AD" w:rsidR="003B3F40" w:rsidRPr="00542AA5" w:rsidRDefault="003B3F40" w:rsidP="003B3F40">
            <w:pPr>
              <w:widowControl w:val="0"/>
              <w:rPr>
                <w:rFonts w:ascii="Calibri" w:eastAsia="Calibri" w:hAnsi="Calibri" w:cs="Calibri"/>
                <w:sz w:val="20"/>
                <w:szCs w:val="20"/>
              </w:rPr>
            </w:pPr>
          </w:p>
        </w:tc>
        <w:tc>
          <w:tcPr>
            <w:tcW w:w="4694" w:type="dxa"/>
          </w:tcPr>
          <w:p w14:paraId="0638DEF5" w14:textId="0004E841" w:rsidR="003B3F40" w:rsidRPr="00542AA5" w:rsidRDefault="003B3F40" w:rsidP="003B3F40">
            <w:pPr>
              <w:widowControl w:val="0"/>
              <w:rPr>
                <w:rFonts w:ascii="Calibri" w:eastAsia="Calibri" w:hAnsi="Calibri" w:cs="Calibri"/>
                <w:sz w:val="20"/>
                <w:szCs w:val="20"/>
                <w:highlight w:val="yellow"/>
              </w:rPr>
            </w:pPr>
            <w:r w:rsidRPr="00542AA5">
              <w:rPr>
                <w:rFonts w:ascii="Calibri" w:eastAsia="Calibri" w:hAnsi="Calibri" w:cs="Calibri"/>
                <w:sz w:val="20"/>
                <w:szCs w:val="20"/>
              </w:rPr>
              <w:t>Programme participant</w:t>
            </w:r>
          </w:p>
        </w:tc>
        <w:tc>
          <w:tcPr>
            <w:tcW w:w="851" w:type="dxa"/>
          </w:tcPr>
          <w:p w14:paraId="4ECE192C" w14:textId="504CD695" w:rsidR="003B3F40" w:rsidRPr="00310056" w:rsidRDefault="003B3F40" w:rsidP="003B3F40">
            <w:pPr>
              <w:widowControl w:val="0"/>
              <w:rPr>
                <w:rFonts w:ascii="Calibri" w:eastAsia="Calibri" w:hAnsi="Calibri" w:cs="Calibri"/>
                <w:sz w:val="21"/>
                <w:szCs w:val="21"/>
              </w:rPr>
            </w:pPr>
          </w:p>
        </w:tc>
      </w:tr>
      <w:tr w:rsidR="003B3F40" w:rsidRPr="00310056" w14:paraId="7113EF55" w14:textId="77777777" w:rsidTr="002664A5">
        <w:tc>
          <w:tcPr>
            <w:tcW w:w="4672" w:type="dxa"/>
          </w:tcPr>
          <w:p w14:paraId="1C0B42F8" w14:textId="2B675AB1" w:rsidR="003B3F40" w:rsidRPr="00542AA5" w:rsidRDefault="003B3F40" w:rsidP="003B3F40">
            <w:pPr>
              <w:widowControl w:val="0"/>
              <w:rPr>
                <w:rFonts w:ascii="Calibri" w:eastAsia="Calibri" w:hAnsi="Calibri" w:cs="Calibri"/>
                <w:b/>
                <w:bCs/>
                <w:sz w:val="20"/>
                <w:szCs w:val="20"/>
              </w:rPr>
            </w:pPr>
            <w:r w:rsidRPr="00542AA5">
              <w:rPr>
                <w:rFonts w:ascii="Calibri" w:eastAsia="Calibri" w:hAnsi="Calibri" w:cs="Calibri"/>
                <w:sz w:val="20"/>
                <w:szCs w:val="20"/>
              </w:rPr>
              <w:t>Governance/Company Secretary</w:t>
            </w:r>
          </w:p>
        </w:tc>
        <w:tc>
          <w:tcPr>
            <w:tcW w:w="699" w:type="dxa"/>
          </w:tcPr>
          <w:p w14:paraId="7714F637" w14:textId="370EF1B2" w:rsidR="003B3F40" w:rsidRPr="00542AA5" w:rsidRDefault="003B3F40" w:rsidP="003B3F40">
            <w:pPr>
              <w:widowControl w:val="0"/>
              <w:rPr>
                <w:rFonts w:ascii="Calibri" w:eastAsia="Calibri" w:hAnsi="Calibri" w:cs="Calibri"/>
                <w:b/>
                <w:bCs/>
                <w:sz w:val="20"/>
                <w:szCs w:val="20"/>
              </w:rPr>
            </w:pPr>
            <w:r w:rsidRPr="00542AA5">
              <w:rPr>
                <w:rFonts w:ascii="Calibri" w:eastAsia="Calibri" w:hAnsi="Calibri" w:cs="Calibri"/>
                <w:sz w:val="20"/>
                <w:szCs w:val="20"/>
              </w:rPr>
              <w:t>(DC)</w:t>
            </w:r>
          </w:p>
        </w:tc>
        <w:tc>
          <w:tcPr>
            <w:tcW w:w="4694" w:type="dxa"/>
          </w:tcPr>
          <w:p w14:paraId="7A368733" w14:textId="7573CC5E" w:rsidR="003B3F40" w:rsidRPr="00542AA5" w:rsidRDefault="003B3F40" w:rsidP="003B3F40">
            <w:pPr>
              <w:widowControl w:val="0"/>
              <w:rPr>
                <w:rFonts w:ascii="Calibri" w:eastAsia="Calibri" w:hAnsi="Calibri" w:cs="Calibri"/>
                <w:sz w:val="20"/>
                <w:szCs w:val="20"/>
                <w:highlight w:val="yellow"/>
              </w:rPr>
            </w:pPr>
          </w:p>
        </w:tc>
        <w:tc>
          <w:tcPr>
            <w:tcW w:w="851" w:type="dxa"/>
          </w:tcPr>
          <w:p w14:paraId="18EDAD09" w14:textId="1E8F2B10" w:rsidR="003B3F40" w:rsidRPr="00310056" w:rsidRDefault="003B3F40" w:rsidP="003B3F40">
            <w:pPr>
              <w:widowControl w:val="0"/>
              <w:rPr>
                <w:rFonts w:ascii="Calibri" w:eastAsia="Calibri" w:hAnsi="Calibri" w:cs="Calibri"/>
                <w:sz w:val="21"/>
                <w:szCs w:val="21"/>
              </w:rPr>
            </w:pPr>
          </w:p>
        </w:tc>
      </w:tr>
      <w:tr w:rsidR="00AB2781" w:rsidRPr="00310056" w14:paraId="1D9DBE3B" w14:textId="77777777" w:rsidTr="002664A5">
        <w:tc>
          <w:tcPr>
            <w:tcW w:w="4672" w:type="dxa"/>
          </w:tcPr>
          <w:p w14:paraId="1BE10BA8" w14:textId="535B18BF" w:rsidR="00AB2781" w:rsidRPr="00542AA5" w:rsidRDefault="00AB2781" w:rsidP="00AB2781">
            <w:pPr>
              <w:widowControl w:val="0"/>
              <w:rPr>
                <w:rFonts w:ascii="Calibri" w:eastAsia="Calibri" w:hAnsi="Calibri" w:cs="Calibri"/>
                <w:sz w:val="20"/>
                <w:szCs w:val="20"/>
              </w:rPr>
            </w:pPr>
            <w:r w:rsidRPr="00542AA5">
              <w:rPr>
                <w:rFonts w:ascii="Calibri" w:hAnsi="Calibri" w:cs="Calibri"/>
                <w:sz w:val="20"/>
                <w:szCs w:val="20"/>
              </w:rPr>
              <w:t xml:space="preserve">Mrs S Harris, Senior Executive Assistant (Minute </w:t>
            </w:r>
          </w:p>
        </w:tc>
        <w:tc>
          <w:tcPr>
            <w:tcW w:w="699" w:type="dxa"/>
          </w:tcPr>
          <w:p w14:paraId="2388E74D" w14:textId="68D1447B" w:rsidR="00AB2781" w:rsidRPr="00542AA5" w:rsidRDefault="00AB2781" w:rsidP="00AB2781">
            <w:pPr>
              <w:widowControl w:val="0"/>
              <w:rPr>
                <w:rFonts w:ascii="Calibri" w:eastAsia="Calibri" w:hAnsi="Calibri" w:cs="Calibri"/>
                <w:sz w:val="20"/>
                <w:szCs w:val="20"/>
              </w:rPr>
            </w:pPr>
            <w:r w:rsidRPr="00542AA5">
              <w:rPr>
                <w:rFonts w:ascii="Calibri" w:hAnsi="Calibri" w:cs="Calibri"/>
                <w:sz w:val="20"/>
                <w:szCs w:val="20"/>
              </w:rPr>
              <w:t>(SH)</w:t>
            </w:r>
          </w:p>
        </w:tc>
        <w:tc>
          <w:tcPr>
            <w:tcW w:w="4694" w:type="dxa"/>
          </w:tcPr>
          <w:p w14:paraId="561E4273" w14:textId="575D087A" w:rsidR="00AB2781" w:rsidRPr="00542AA5" w:rsidRDefault="00AB2781" w:rsidP="00AB2781">
            <w:pPr>
              <w:widowControl w:val="0"/>
              <w:rPr>
                <w:rFonts w:ascii="Calibri" w:eastAsia="Calibri" w:hAnsi="Calibri" w:cs="Calibri"/>
                <w:sz w:val="20"/>
                <w:szCs w:val="20"/>
              </w:rPr>
            </w:pPr>
            <w:r w:rsidRPr="00542AA5">
              <w:rPr>
                <w:rFonts w:ascii="Calibri" w:eastAsia="Calibri" w:hAnsi="Calibri" w:cs="Calibri"/>
                <w:b/>
                <w:bCs/>
                <w:sz w:val="20"/>
                <w:szCs w:val="20"/>
              </w:rPr>
              <w:t>Apologies:</w:t>
            </w:r>
          </w:p>
        </w:tc>
        <w:tc>
          <w:tcPr>
            <w:tcW w:w="851" w:type="dxa"/>
          </w:tcPr>
          <w:p w14:paraId="61E80892" w14:textId="0AB2F602" w:rsidR="00AB2781" w:rsidRPr="00310056" w:rsidRDefault="00AB2781" w:rsidP="00AB2781">
            <w:pPr>
              <w:widowControl w:val="0"/>
              <w:rPr>
                <w:rFonts w:ascii="Calibri" w:eastAsia="Calibri" w:hAnsi="Calibri" w:cs="Calibri"/>
                <w:sz w:val="21"/>
                <w:szCs w:val="21"/>
              </w:rPr>
            </w:pPr>
          </w:p>
        </w:tc>
      </w:tr>
      <w:tr w:rsidR="00AB2781" w:rsidRPr="00310056" w14:paraId="4B2A3081" w14:textId="77777777" w:rsidTr="002664A5">
        <w:tc>
          <w:tcPr>
            <w:tcW w:w="4672" w:type="dxa"/>
          </w:tcPr>
          <w:p w14:paraId="22536E8C" w14:textId="3F3D0E81" w:rsidR="00AB2781" w:rsidRPr="00542AA5" w:rsidRDefault="00AB2781" w:rsidP="00AB2781">
            <w:pPr>
              <w:widowControl w:val="0"/>
              <w:rPr>
                <w:rFonts w:ascii="Calibri" w:eastAsia="Calibri" w:hAnsi="Calibri" w:cs="Calibri"/>
                <w:sz w:val="20"/>
                <w:szCs w:val="20"/>
              </w:rPr>
            </w:pPr>
            <w:r w:rsidRPr="00542AA5">
              <w:rPr>
                <w:rFonts w:ascii="Calibri" w:hAnsi="Calibri" w:cs="Calibri"/>
                <w:sz w:val="20"/>
                <w:szCs w:val="20"/>
              </w:rPr>
              <w:t>taker)</w:t>
            </w:r>
          </w:p>
        </w:tc>
        <w:tc>
          <w:tcPr>
            <w:tcW w:w="699" w:type="dxa"/>
          </w:tcPr>
          <w:p w14:paraId="75C4C1B4" w14:textId="3472E596" w:rsidR="00AB2781" w:rsidRPr="00542AA5" w:rsidRDefault="00AB2781" w:rsidP="00AB2781">
            <w:pPr>
              <w:widowControl w:val="0"/>
              <w:rPr>
                <w:rFonts w:ascii="Calibri" w:eastAsia="Calibri" w:hAnsi="Calibri" w:cs="Calibri"/>
                <w:sz w:val="20"/>
                <w:szCs w:val="20"/>
              </w:rPr>
            </w:pPr>
          </w:p>
        </w:tc>
        <w:tc>
          <w:tcPr>
            <w:tcW w:w="4694" w:type="dxa"/>
          </w:tcPr>
          <w:p w14:paraId="18481639" w14:textId="271B025E" w:rsidR="00AB2781" w:rsidRPr="00542AA5" w:rsidRDefault="00AB2781" w:rsidP="00AB2781">
            <w:pPr>
              <w:widowControl w:val="0"/>
              <w:rPr>
                <w:rFonts w:ascii="Calibri" w:eastAsia="Calibri" w:hAnsi="Calibri" w:cs="Calibri"/>
                <w:sz w:val="20"/>
                <w:szCs w:val="20"/>
              </w:rPr>
            </w:pPr>
            <w:r w:rsidRPr="00542AA5">
              <w:rPr>
                <w:rFonts w:ascii="Calibri" w:hAnsi="Calibri" w:cs="Calibri"/>
                <w:sz w:val="20"/>
                <w:szCs w:val="20"/>
              </w:rPr>
              <w:t>Prof L Harper, Non-Executive Director</w:t>
            </w:r>
          </w:p>
        </w:tc>
        <w:tc>
          <w:tcPr>
            <w:tcW w:w="851" w:type="dxa"/>
          </w:tcPr>
          <w:p w14:paraId="208937B0" w14:textId="5236A604" w:rsidR="00AB2781" w:rsidRPr="00310056" w:rsidRDefault="00AB2781" w:rsidP="00AB2781">
            <w:pPr>
              <w:widowControl w:val="0"/>
              <w:rPr>
                <w:rFonts w:ascii="Calibri" w:eastAsia="Calibri" w:hAnsi="Calibri" w:cs="Calibri"/>
                <w:sz w:val="21"/>
                <w:szCs w:val="21"/>
              </w:rPr>
            </w:pPr>
            <w:r w:rsidRPr="00542AA5">
              <w:rPr>
                <w:rFonts w:ascii="Calibri" w:hAnsi="Calibri" w:cs="Calibri"/>
                <w:sz w:val="20"/>
                <w:szCs w:val="20"/>
              </w:rPr>
              <w:t>(LH)</w:t>
            </w:r>
          </w:p>
        </w:tc>
      </w:tr>
      <w:tr w:rsidR="00AB2781" w:rsidRPr="00310056" w14:paraId="0C32C3F5" w14:textId="77777777" w:rsidTr="002664A5">
        <w:tc>
          <w:tcPr>
            <w:tcW w:w="4672" w:type="dxa"/>
          </w:tcPr>
          <w:p w14:paraId="03124629" w14:textId="102F90C1" w:rsidR="00AB2781" w:rsidRPr="00542AA5" w:rsidRDefault="00AB2781" w:rsidP="00AB2781">
            <w:pPr>
              <w:widowControl w:val="0"/>
              <w:rPr>
                <w:rFonts w:ascii="Calibri" w:eastAsia="Calibri" w:hAnsi="Calibri" w:cs="Calibri"/>
                <w:sz w:val="20"/>
                <w:szCs w:val="20"/>
              </w:rPr>
            </w:pPr>
          </w:p>
        </w:tc>
        <w:tc>
          <w:tcPr>
            <w:tcW w:w="699" w:type="dxa"/>
          </w:tcPr>
          <w:p w14:paraId="6F1A4F5C" w14:textId="397CFA67" w:rsidR="00AB2781" w:rsidRPr="00542AA5" w:rsidRDefault="00AB2781" w:rsidP="00AB2781">
            <w:pPr>
              <w:widowControl w:val="0"/>
              <w:rPr>
                <w:rFonts w:ascii="Calibri" w:eastAsia="Calibri" w:hAnsi="Calibri" w:cs="Calibri"/>
                <w:sz w:val="20"/>
                <w:szCs w:val="20"/>
              </w:rPr>
            </w:pPr>
          </w:p>
        </w:tc>
        <w:tc>
          <w:tcPr>
            <w:tcW w:w="4694" w:type="dxa"/>
          </w:tcPr>
          <w:p w14:paraId="5F636CAA" w14:textId="158BC770" w:rsidR="00AB2781" w:rsidRPr="00542AA5" w:rsidRDefault="00AB2781" w:rsidP="00AB2781">
            <w:pPr>
              <w:widowControl w:val="0"/>
              <w:rPr>
                <w:rFonts w:ascii="Calibri" w:hAnsi="Calibri" w:cs="Calibri"/>
                <w:sz w:val="20"/>
                <w:szCs w:val="20"/>
              </w:rPr>
            </w:pPr>
            <w:r w:rsidRPr="00542AA5">
              <w:rPr>
                <w:rFonts w:ascii="Calibri" w:eastAsia="Calibri" w:hAnsi="Calibri" w:cs="Calibri"/>
                <w:sz w:val="20"/>
                <w:szCs w:val="20"/>
              </w:rPr>
              <w:t>Mr M Hallissey, Associate Non-Executive Director</w:t>
            </w:r>
          </w:p>
        </w:tc>
        <w:tc>
          <w:tcPr>
            <w:tcW w:w="851" w:type="dxa"/>
          </w:tcPr>
          <w:p w14:paraId="044CAA6D" w14:textId="2E6EE151" w:rsidR="00AB2781" w:rsidRPr="00310056" w:rsidRDefault="00AB2781" w:rsidP="00AB2781">
            <w:pPr>
              <w:widowControl w:val="0"/>
              <w:rPr>
                <w:rFonts w:ascii="Calibri" w:hAnsi="Calibri" w:cs="Calibri"/>
                <w:sz w:val="21"/>
                <w:szCs w:val="21"/>
              </w:rPr>
            </w:pPr>
            <w:r w:rsidRPr="00542AA5">
              <w:rPr>
                <w:rFonts w:ascii="Calibri" w:eastAsia="Calibri" w:hAnsi="Calibri" w:cs="Calibri"/>
                <w:sz w:val="20"/>
                <w:szCs w:val="20"/>
              </w:rPr>
              <w:t>(MH)</w:t>
            </w:r>
          </w:p>
        </w:tc>
      </w:tr>
      <w:tr w:rsidR="00AB2781" w:rsidRPr="00310056" w14:paraId="1515D8EA" w14:textId="77777777" w:rsidTr="002664A5">
        <w:tc>
          <w:tcPr>
            <w:tcW w:w="4672" w:type="dxa"/>
          </w:tcPr>
          <w:p w14:paraId="1729E04B" w14:textId="7DC19FC5" w:rsidR="00AB2781" w:rsidRPr="00542AA5" w:rsidRDefault="00AB2781" w:rsidP="00AB2781">
            <w:pPr>
              <w:widowControl w:val="0"/>
              <w:rPr>
                <w:rFonts w:ascii="Calibri" w:eastAsia="Calibri" w:hAnsi="Calibri" w:cs="Calibri"/>
                <w:sz w:val="20"/>
                <w:szCs w:val="20"/>
              </w:rPr>
            </w:pPr>
            <w:r w:rsidRPr="00542AA5">
              <w:rPr>
                <w:rFonts w:ascii="Calibri" w:eastAsia="Calibri" w:hAnsi="Calibri" w:cs="Calibri"/>
                <w:b/>
                <w:bCs/>
                <w:sz w:val="20"/>
                <w:szCs w:val="20"/>
              </w:rPr>
              <w:t>Members of the Public</w:t>
            </w:r>
          </w:p>
        </w:tc>
        <w:tc>
          <w:tcPr>
            <w:tcW w:w="699" w:type="dxa"/>
          </w:tcPr>
          <w:p w14:paraId="3C8E6900" w14:textId="77777777" w:rsidR="00AB2781" w:rsidRPr="00542AA5" w:rsidRDefault="00AB2781" w:rsidP="00AB2781">
            <w:pPr>
              <w:widowControl w:val="0"/>
              <w:rPr>
                <w:rFonts w:ascii="Calibri" w:eastAsia="Calibri" w:hAnsi="Calibri" w:cs="Calibri"/>
                <w:sz w:val="20"/>
                <w:szCs w:val="20"/>
              </w:rPr>
            </w:pPr>
          </w:p>
        </w:tc>
        <w:tc>
          <w:tcPr>
            <w:tcW w:w="4694" w:type="dxa"/>
          </w:tcPr>
          <w:p w14:paraId="3E5EF0FA" w14:textId="6EC69ACB" w:rsidR="00AB2781" w:rsidRPr="00542AA5" w:rsidRDefault="00AB2781" w:rsidP="00AB2781">
            <w:pPr>
              <w:pStyle w:val="NoSpacing"/>
              <w:rPr>
                <w:rFonts w:ascii="Calibri" w:eastAsia="Calibri" w:hAnsi="Calibri" w:cs="Calibri"/>
                <w:b/>
                <w:bCs/>
                <w:sz w:val="20"/>
                <w:szCs w:val="20"/>
              </w:rPr>
            </w:pPr>
            <w:r w:rsidRPr="00542AA5">
              <w:rPr>
                <w:rFonts w:ascii="Calibri" w:hAnsi="Calibri" w:cs="Calibri"/>
                <w:sz w:val="20"/>
                <w:szCs w:val="20"/>
              </w:rPr>
              <w:t>Miss K Dhami, Chief Governance Officer</w:t>
            </w:r>
          </w:p>
        </w:tc>
        <w:tc>
          <w:tcPr>
            <w:tcW w:w="851" w:type="dxa"/>
          </w:tcPr>
          <w:p w14:paraId="5B4F87B4" w14:textId="542D4AB1" w:rsidR="00AB2781" w:rsidRDefault="00AB2781" w:rsidP="00AB2781">
            <w:pPr>
              <w:widowControl w:val="0"/>
              <w:rPr>
                <w:rFonts w:ascii="Calibri" w:eastAsia="Calibri" w:hAnsi="Calibri" w:cs="Calibri"/>
                <w:sz w:val="21"/>
                <w:szCs w:val="21"/>
              </w:rPr>
            </w:pPr>
            <w:r w:rsidRPr="00542AA5">
              <w:rPr>
                <w:rFonts w:ascii="Calibri" w:hAnsi="Calibri" w:cs="Calibri"/>
                <w:sz w:val="20"/>
                <w:szCs w:val="20"/>
              </w:rPr>
              <w:t>(KD)</w:t>
            </w:r>
          </w:p>
        </w:tc>
      </w:tr>
      <w:tr w:rsidR="00AB2781" w:rsidRPr="00310056" w14:paraId="29E2F3AC" w14:textId="77777777" w:rsidTr="002664A5">
        <w:tc>
          <w:tcPr>
            <w:tcW w:w="4672" w:type="dxa"/>
          </w:tcPr>
          <w:p w14:paraId="2728A559" w14:textId="081B3D89" w:rsidR="00AB2781" w:rsidRPr="00542AA5" w:rsidRDefault="00AB2781" w:rsidP="00AB2781">
            <w:pPr>
              <w:widowControl w:val="0"/>
              <w:rPr>
                <w:rFonts w:ascii="Calibri" w:eastAsia="Calibri" w:hAnsi="Calibri" w:cs="Calibri"/>
                <w:sz w:val="20"/>
                <w:szCs w:val="20"/>
              </w:rPr>
            </w:pPr>
            <w:r w:rsidRPr="00542AA5">
              <w:rPr>
                <w:rFonts w:ascii="Calibri" w:eastAsia="Calibri" w:hAnsi="Calibri" w:cs="Calibri"/>
                <w:sz w:val="20"/>
                <w:szCs w:val="20"/>
              </w:rPr>
              <w:t>Representative from Healthwatch Sandwell</w:t>
            </w:r>
          </w:p>
        </w:tc>
        <w:tc>
          <w:tcPr>
            <w:tcW w:w="699" w:type="dxa"/>
          </w:tcPr>
          <w:p w14:paraId="5D5C1C13" w14:textId="359D4BC9" w:rsidR="00AB2781" w:rsidRPr="00542AA5" w:rsidRDefault="00AB2781" w:rsidP="00AB2781">
            <w:pPr>
              <w:widowControl w:val="0"/>
              <w:rPr>
                <w:rFonts w:ascii="Calibri" w:eastAsia="Calibri" w:hAnsi="Calibri" w:cs="Calibri"/>
                <w:sz w:val="20"/>
                <w:szCs w:val="20"/>
              </w:rPr>
            </w:pPr>
          </w:p>
        </w:tc>
        <w:tc>
          <w:tcPr>
            <w:tcW w:w="4694" w:type="dxa"/>
          </w:tcPr>
          <w:p w14:paraId="31ADEF74" w14:textId="0B9F115F" w:rsidR="00AB2781" w:rsidRPr="00542AA5" w:rsidRDefault="00AB2781" w:rsidP="00AB2781">
            <w:pPr>
              <w:pStyle w:val="NoSpacing"/>
              <w:rPr>
                <w:rFonts w:ascii="Calibri" w:eastAsia="Calibri" w:hAnsi="Calibri" w:cs="Calibri"/>
                <w:sz w:val="20"/>
                <w:szCs w:val="20"/>
              </w:rPr>
            </w:pPr>
          </w:p>
        </w:tc>
        <w:tc>
          <w:tcPr>
            <w:tcW w:w="851" w:type="dxa"/>
          </w:tcPr>
          <w:p w14:paraId="78C7F3DA" w14:textId="589C9F7B" w:rsidR="00AB2781" w:rsidRDefault="00AB2781" w:rsidP="00AB2781">
            <w:pPr>
              <w:widowControl w:val="0"/>
              <w:rPr>
                <w:rFonts w:ascii="Calibri" w:eastAsia="Calibri" w:hAnsi="Calibri" w:cs="Calibri"/>
                <w:sz w:val="21"/>
                <w:szCs w:val="21"/>
              </w:rPr>
            </w:pPr>
          </w:p>
        </w:tc>
      </w:tr>
    </w:tbl>
    <w:p w14:paraId="2D5CDBE1" w14:textId="77777777" w:rsidR="00EA3B39" w:rsidRPr="00A6563C" w:rsidRDefault="00EA3B39">
      <w:pPr>
        <w:spacing w:before="0" w:after="0"/>
        <w:rPr>
          <w:rFonts w:ascii="Calibri" w:eastAsia="Calibri" w:hAnsi="Calibri" w:cs="Calibri"/>
          <w:sz w:val="22"/>
          <w:szCs w:val="22"/>
        </w:rPr>
      </w:pPr>
    </w:p>
    <w:tbl>
      <w:tblPr>
        <w:tblW w:w="10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933"/>
        <w:gridCol w:w="14"/>
        <w:gridCol w:w="2580"/>
      </w:tblGrid>
      <w:tr w:rsidR="00206704" w14:paraId="14D38078" w14:textId="77777777" w:rsidTr="00E42A58">
        <w:trPr>
          <w:trHeight w:val="560"/>
          <w:jc w:val="center"/>
        </w:trPr>
        <w:tc>
          <w:tcPr>
            <w:tcW w:w="7947" w:type="dxa"/>
            <w:gridSpan w:val="2"/>
            <w:shd w:val="clear" w:color="auto" w:fill="FFC000"/>
          </w:tcPr>
          <w:p w14:paraId="5F3A2113" w14:textId="77777777" w:rsidR="00206704" w:rsidRPr="00FB081E" w:rsidRDefault="00206704" w:rsidP="00D47813">
            <w:pPr>
              <w:pBdr>
                <w:top w:val="nil"/>
                <w:left w:val="nil"/>
                <w:bottom w:val="nil"/>
                <w:right w:val="nil"/>
                <w:between w:val="nil"/>
              </w:pBdr>
              <w:shd w:val="clear" w:color="auto" w:fill="FFC000"/>
              <w:ind w:left="397" w:hanging="397"/>
              <w:rPr>
                <w:rFonts w:ascii="Calibri" w:eastAsia="Calibri" w:hAnsi="Calibri" w:cs="Calibri"/>
                <w:b/>
                <w:sz w:val="24"/>
                <w:szCs w:val="24"/>
              </w:rPr>
            </w:pPr>
            <w:r w:rsidRPr="00FB081E">
              <w:rPr>
                <w:rFonts w:ascii="Calibri" w:eastAsia="Calibri" w:hAnsi="Calibri" w:cs="Calibri"/>
                <w:b/>
                <w:sz w:val="24"/>
                <w:szCs w:val="24"/>
              </w:rPr>
              <w:t>Minutes</w:t>
            </w:r>
          </w:p>
        </w:tc>
        <w:tc>
          <w:tcPr>
            <w:tcW w:w="2580" w:type="dxa"/>
            <w:shd w:val="clear" w:color="auto" w:fill="FFC000"/>
          </w:tcPr>
          <w:p w14:paraId="5413C0AD" w14:textId="77777777" w:rsidR="00206704" w:rsidRPr="00FB081E" w:rsidRDefault="00206704" w:rsidP="00D47813">
            <w:pPr>
              <w:pBdr>
                <w:top w:val="nil"/>
                <w:left w:val="nil"/>
                <w:bottom w:val="nil"/>
                <w:right w:val="nil"/>
                <w:between w:val="nil"/>
              </w:pBdr>
              <w:ind w:left="397" w:hanging="397"/>
              <w:rPr>
                <w:rFonts w:ascii="Calibri" w:eastAsia="Calibri" w:hAnsi="Calibri" w:cs="Calibri"/>
                <w:b/>
                <w:sz w:val="24"/>
                <w:szCs w:val="24"/>
              </w:rPr>
            </w:pPr>
            <w:r w:rsidRPr="00FB081E">
              <w:rPr>
                <w:rFonts w:ascii="Calibri" w:eastAsia="Calibri" w:hAnsi="Calibri" w:cs="Calibri"/>
                <w:b/>
                <w:sz w:val="24"/>
                <w:szCs w:val="24"/>
              </w:rPr>
              <w:t>Reference</w:t>
            </w:r>
          </w:p>
        </w:tc>
      </w:tr>
      <w:tr w:rsidR="00206704" w14:paraId="30DA5C36" w14:textId="77777777" w:rsidTr="00E42A58">
        <w:trPr>
          <w:jc w:val="center"/>
        </w:trPr>
        <w:tc>
          <w:tcPr>
            <w:tcW w:w="7947" w:type="dxa"/>
            <w:gridSpan w:val="2"/>
            <w:shd w:val="clear" w:color="auto" w:fill="FFC000"/>
          </w:tcPr>
          <w:p w14:paraId="10F44A59" w14:textId="6AA9926C" w:rsidR="00206704" w:rsidRPr="0045109B" w:rsidRDefault="004C4DAF">
            <w:pPr>
              <w:pStyle w:val="ListParagraph"/>
              <w:widowControl w:val="0"/>
              <w:numPr>
                <w:ilvl w:val="0"/>
                <w:numId w:val="1"/>
              </w:numPr>
              <w:rPr>
                <w:rFonts w:ascii="Calibri" w:eastAsia="Calibri" w:hAnsi="Calibri" w:cs="Calibri"/>
                <w:b/>
                <w:sz w:val="24"/>
                <w:szCs w:val="24"/>
              </w:rPr>
            </w:pPr>
            <w:r w:rsidRPr="0045109B">
              <w:rPr>
                <w:rFonts w:ascii="Calibri" w:eastAsia="Calibri" w:hAnsi="Calibri" w:cs="Calibri"/>
                <w:b/>
                <w:sz w:val="24"/>
                <w:szCs w:val="24"/>
              </w:rPr>
              <w:t xml:space="preserve">Welcome, apologies and declaration of interest </w:t>
            </w:r>
          </w:p>
        </w:tc>
        <w:tc>
          <w:tcPr>
            <w:tcW w:w="2580" w:type="dxa"/>
            <w:shd w:val="clear" w:color="auto" w:fill="FFC000"/>
          </w:tcPr>
          <w:p w14:paraId="06D4E824" w14:textId="77777777" w:rsidR="00206704" w:rsidRDefault="00206704" w:rsidP="00D47813">
            <w:pPr>
              <w:pBdr>
                <w:top w:val="nil"/>
                <w:left w:val="nil"/>
                <w:bottom w:val="nil"/>
                <w:right w:val="nil"/>
                <w:between w:val="nil"/>
              </w:pBdr>
              <w:ind w:left="397" w:hanging="397"/>
              <w:rPr>
                <w:rFonts w:ascii="Calibri" w:eastAsia="Calibri" w:hAnsi="Calibri" w:cs="Calibri"/>
                <w:b/>
                <w:color w:val="000000"/>
                <w:sz w:val="24"/>
                <w:szCs w:val="24"/>
              </w:rPr>
            </w:pPr>
            <w:r>
              <w:rPr>
                <w:rFonts w:ascii="Calibri" w:eastAsia="Calibri" w:hAnsi="Calibri" w:cs="Calibri"/>
                <w:b/>
                <w:color w:val="000000"/>
                <w:sz w:val="24"/>
                <w:szCs w:val="24"/>
              </w:rPr>
              <w:t>Verbal</w:t>
            </w:r>
          </w:p>
        </w:tc>
      </w:tr>
      <w:tr w:rsidR="00206704" w14:paraId="3E9134B5" w14:textId="77777777" w:rsidTr="00C33ACC">
        <w:trPr>
          <w:jc w:val="center"/>
        </w:trPr>
        <w:tc>
          <w:tcPr>
            <w:tcW w:w="10527" w:type="dxa"/>
            <w:gridSpan w:val="3"/>
          </w:tcPr>
          <w:p w14:paraId="62C06500" w14:textId="77777777" w:rsidR="00624238" w:rsidRDefault="00206704" w:rsidP="00DB2757">
            <w:pPr>
              <w:widowControl w:val="0"/>
              <w:jc w:val="both"/>
              <w:rPr>
                <w:rFonts w:ascii="Calibri" w:eastAsia="Calibri" w:hAnsi="Calibri" w:cs="Calibri"/>
                <w:sz w:val="24"/>
                <w:szCs w:val="24"/>
              </w:rPr>
            </w:pPr>
            <w:r w:rsidRPr="00E5517F">
              <w:rPr>
                <w:rFonts w:ascii="Calibri" w:eastAsia="Calibri" w:hAnsi="Calibri" w:cs="Calibri"/>
                <w:sz w:val="24"/>
                <w:szCs w:val="24"/>
              </w:rPr>
              <w:t>The Chair</w:t>
            </w:r>
            <w:r>
              <w:rPr>
                <w:rFonts w:ascii="Calibri" w:eastAsia="Calibri" w:hAnsi="Calibri" w:cs="Calibri"/>
                <w:sz w:val="24"/>
                <w:szCs w:val="24"/>
              </w:rPr>
              <w:t xml:space="preserve"> </w:t>
            </w:r>
            <w:r w:rsidRPr="00E5517F">
              <w:rPr>
                <w:rFonts w:ascii="Calibri" w:eastAsia="Calibri" w:hAnsi="Calibri" w:cs="Calibri"/>
                <w:sz w:val="24"/>
                <w:szCs w:val="24"/>
              </w:rPr>
              <w:t xml:space="preserve">welcomed </w:t>
            </w:r>
            <w:r>
              <w:rPr>
                <w:rFonts w:ascii="Calibri" w:eastAsia="Calibri" w:hAnsi="Calibri" w:cs="Calibri"/>
                <w:sz w:val="24"/>
                <w:szCs w:val="24"/>
              </w:rPr>
              <w:t>members and attendees to the meeting</w:t>
            </w:r>
            <w:r w:rsidR="005B241B">
              <w:rPr>
                <w:rFonts w:ascii="Calibri" w:eastAsia="Calibri" w:hAnsi="Calibri" w:cs="Calibri"/>
                <w:sz w:val="24"/>
                <w:szCs w:val="24"/>
              </w:rPr>
              <w:t>.</w:t>
            </w:r>
            <w:r w:rsidR="00DB2757">
              <w:rPr>
                <w:rFonts w:ascii="Calibri" w:eastAsia="Calibri" w:hAnsi="Calibri" w:cs="Calibri"/>
                <w:sz w:val="24"/>
                <w:szCs w:val="24"/>
              </w:rPr>
              <w:t xml:space="preserve"> </w:t>
            </w:r>
            <w:r w:rsidR="0091603A">
              <w:rPr>
                <w:rFonts w:ascii="Calibri" w:eastAsia="Calibri" w:hAnsi="Calibri" w:cs="Calibri"/>
                <w:sz w:val="24"/>
                <w:szCs w:val="24"/>
              </w:rPr>
              <w:t xml:space="preserve">Apologies </w:t>
            </w:r>
            <w:r w:rsidR="00DB2757">
              <w:rPr>
                <w:rFonts w:ascii="Calibri" w:eastAsia="Calibri" w:hAnsi="Calibri" w:cs="Calibri"/>
                <w:sz w:val="24"/>
                <w:szCs w:val="24"/>
              </w:rPr>
              <w:t>were received and noted above.</w:t>
            </w:r>
          </w:p>
          <w:p w14:paraId="55BF7B2D" w14:textId="11EF7896" w:rsidR="001C3842" w:rsidRDefault="00CF39CA" w:rsidP="0014658A">
            <w:pPr>
              <w:widowControl w:val="0"/>
              <w:jc w:val="both"/>
              <w:rPr>
                <w:rFonts w:ascii="Calibri" w:eastAsia="Calibri" w:hAnsi="Calibri" w:cs="Calibri"/>
                <w:sz w:val="24"/>
                <w:szCs w:val="24"/>
              </w:rPr>
            </w:pPr>
            <w:r>
              <w:rPr>
                <w:rFonts w:ascii="Calibri" w:eastAsia="Calibri" w:hAnsi="Calibri" w:cs="Calibri"/>
                <w:sz w:val="24"/>
                <w:szCs w:val="24"/>
              </w:rPr>
              <w:t xml:space="preserve">He thanked </w:t>
            </w:r>
            <w:r w:rsidR="00FD7AC0">
              <w:rPr>
                <w:rFonts w:ascii="Calibri" w:eastAsia="Calibri" w:hAnsi="Calibri" w:cs="Calibri"/>
                <w:sz w:val="24"/>
                <w:szCs w:val="24"/>
              </w:rPr>
              <w:t>members for</w:t>
            </w:r>
            <w:r>
              <w:rPr>
                <w:rFonts w:ascii="Calibri" w:eastAsia="Calibri" w:hAnsi="Calibri" w:cs="Calibri"/>
                <w:sz w:val="24"/>
                <w:szCs w:val="24"/>
              </w:rPr>
              <w:t xml:space="preserve"> their</w:t>
            </w:r>
            <w:r w:rsidR="00FD7AC0">
              <w:rPr>
                <w:rFonts w:ascii="Calibri" w:eastAsia="Calibri" w:hAnsi="Calibri" w:cs="Calibri"/>
                <w:sz w:val="24"/>
                <w:szCs w:val="24"/>
              </w:rPr>
              <w:t xml:space="preserve"> flexibility </w:t>
            </w:r>
            <w:r>
              <w:rPr>
                <w:rFonts w:ascii="Calibri" w:eastAsia="Calibri" w:hAnsi="Calibri" w:cs="Calibri"/>
                <w:sz w:val="24"/>
                <w:szCs w:val="24"/>
              </w:rPr>
              <w:t xml:space="preserve">and attending the meeting which had been moved </w:t>
            </w:r>
            <w:r w:rsidR="001B6DD1">
              <w:rPr>
                <w:rFonts w:ascii="Calibri" w:eastAsia="Calibri" w:hAnsi="Calibri" w:cs="Calibri"/>
                <w:sz w:val="24"/>
                <w:szCs w:val="24"/>
              </w:rPr>
              <w:t xml:space="preserve">at short notice to take place at </w:t>
            </w:r>
            <w:r w:rsidR="00FD7AC0">
              <w:rPr>
                <w:rFonts w:ascii="Calibri" w:eastAsia="Calibri" w:hAnsi="Calibri" w:cs="Calibri"/>
                <w:sz w:val="24"/>
                <w:szCs w:val="24"/>
              </w:rPr>
              <w:t>MMUH</w:t>
            </w:r>
            <w:r w:rsidR="001B6DD1">
              <w:rPr>
                <w:rFonts w:ascii="Calibri" w:eastAsia="Calibri" w:hAnsi="Calibri" w:cs="Calibri"/>
                <w:sz w:val="24"/>
                <w:szCs w:val="24"/>
              </w:rPr>
              <w:t xml:space="preserve"> due to </w:t>
            </w:r>
            <w:r w:rsidR="003C26B6">
              <w:rPr>
                <w:rFonts w:ascii="Calibri" w:eastAsia="Calibri" w:hAnsi="Calibri" w:cs="Calibri"/>
                <w:sz w:val="24"/>
                <w:szCs w:val="24"/>
              </w:rPr>
              <w:t xml:space="preserve">the </w:t>
            </w:r>
            <w:r w:rsidR="00FD7AC0">
              <w:rPr>
                <w:rFonts w:ascii="Calibri" w:eastAsia="Calibri" w:hAnsi="Calibri" w:cs="Calibri"/>
                <w:sz w:val="24"/>
                <w:szCs w:val="24"/>
              </w:rPr>
              <w:t xml:space="preserve">CQC </w:t>
            </w:r>
            <w:r w:rsidR="001B6DD1">
              <w:rPr>
                <w:rFonts w:ascii="Calibri" w:eastAsia="Calibri" w:hAnsi="Calibri" w:cs="Calibri"/>
                <w:sz w:val="24"/>
                <w:szCs w:val="24"/>
              </w:rPr>
              <w:t xml:space="preserve">being on site undertaking a visit to </w:t>
            </w:r>
            <w:r w:rsidR="00FD7AC0">
              <w:rPr>
                <w:rFonts w:ascii="Calibri" w:eastAsia="Calibri" w:hAnsi="Calibri" w:cs="Calibri"/>
                <w:sz w:val="24"/>
                <w:szCs w:val="24"/>
              </w:rPr>
              <w:t>maternity</w:t>
            </w:r>
            <w:r w:rsidR="001B6DD1">
              <w:rPr>
                <w:rFonts w:ascii="Calibri" w:eastAsia="Calibri" w:hAnsi="Calibri" w:cs="Calibri"/>
                <w:sz w:val="24"/>
                <w:szCs w:val="24"/>
              </w:rPr>
              <w:t xml:space="preserve"> services. Executive colleagues would be required to attend a f</w:t>
            </w:r>
            <w:r w:rsidR="00746B86">
              <w:rPr>
                <w:rFonts w:ascii="Calibri" w:eastAsia="Calibri" w:hAnsi="Calibri" w:cs="Calibri"/>
                <w:sz w:val="24"/>
                <w:szCs w:val="24"/>
              </w:rPr>
              <w:t xml:space="preserve">eedback session with inspectors at some point during the day. </w:t>
            </w:r>
            <w:r w:rsidR="00FD7AC0">
              <w:rPr>
                <w:rFonts w:ascii="Calibri" w:eastAsia="Calibri" w:hAnsi="Calibri" w:cs="Calibri"/>
                <w:sz w:val="24"/>
                <w:szCs w:val="24"/>
              </w:rPr>
              <w:t xml:space="preserve"> </w:t>
            </w:r>
          </w:p>
          <w:p w14:paraId="5DB09496" w14:textId="0E68D090" w:rsidR="009D4FE0" w:rsidRDefault="00746B86" w:rsidP="0014658A">
            <w:pPr>
              <w:widowControl w:val="0"/>
              <w:jc w:val="both"/>
              <w:rPr>
                <w:rFonts w:ascii="Calibri" w:eastAsia="Calibri" w:hAnsi="Calibri" w:cs="Calibri"/>
                <w:sz w:val="24"/>
                <w:szCs w:val="24"/>
              </w:rPr>
            </w:pPr>
            <w:r>
              <w:rPr>
                <w:rFonts w:ascii="Calibri" w:eastAsia="Calibri" w:hAnsi="Calibri" w:cs="Calibri"/>
                <w:sz w:val="24"/>
                <w:szCs w:val="24"/>
              </w:rPr>
              <w:t>The Chair w</w:t>
            </w:r>
            <w:r w:rsidR="009D4FE0">
              <w:rPr>
                <w:rFonts w:ascii="Calibri" w:eastAsia="Calibri" w:hAnsi="Calibri" w:cs="Calibri"/>
                <w:sz w:val="24"/>
                <w:szCs w:val="24"/>
              </w:rPr>
              <w:t xml:space="preserve">elcomed </w:t>
            </w:r>
            <w:r>
              <w:rPr>
                <w:rFonts w:ascii="Calibri" w:eastAsia="Calibri" w:hAnsi="Calibri" w:cs="Calibri"/>
                <w:sz w:val="24"/>
                <w:szCs w:val="24"/>
              </w:rPr>
              <w:t>Mrs</w:t>
            </w:r>
            <w:r w:rsidR="009D4FE0">
              <w:rPr>
                <w:rFonts w:ascii="Calibri" w:eastAsia="Calibri" w:hAnsi="Calibri" w:cs="Calibri"/>
                <w:sz w:val="24"/>
                <w:szCs w:val="24"/>
              </w:rPr>
              <w:t xml:space="preserve"> Rose to her first meeting </w:t>
            </w:r>
            <w:r>
              <w:rPr>
                <w:rFonts w:ascii="Calibri" w:eastAsia="Calibri" w:hAnsi="Calibri" w:cs="Calibri"/>
                <w:sz w:val="24"/>
                <w:szCs w:val="24"/>
              </w:rPr>
              <w:t>of the Trust Board in her new role of G</w:t>
            </w:r>
            <w:r w:rsidR="009D4FE0">
              <w:rPr>
                <w:rFonts w:ascii="Calibri" w:eastAsia="Calibri" w:hAnsi="Calibri" w:cs="Calibri"/>
                <w:sz w:val="24"/>
                <w:szCs w:val="24"/>
              </w:rPr>
              <w:t xml:space="preserve">roup </w:t>
            </w:r>
            <w:r>
              <w:rPr>
                <w:rFonts w:ascii="Calibri" w:eastAsia="Calibri" w:hAnsi="Calibri" w:cs="Calibri"/>
                <w:sz w:val="24"/>
                <w:szCs w:val="24"/>
              </w:rPr>
              <w:t xml:space="preserve">Chief Integration Officer. He also recognised that this would be Mrs Thomas’ final meeting before </w:t>
            </w:r>
            <w:r w:rsidR="00FC2F82">
              <w:rPr>
                <w:rFonts w:ascii="Calibri" w:eastAsia="Calibri" w:hAnsi="Calibri" w:cs="Calibri"/>
                <w:sz w:val="24"/>
                <w:szCs w:val="24"/>
              </w:rPr>
              <w:t xml:space="preserve">returning to Walsall Healthcare and the Royal Wolverhampton Trust. He thanked Mrs Thomas for her commitment and for </w:t>
            </w:r>
            <w:r w:rsidR="00533751">
              <w:rPr>
                <w:rFonts w:ascii="Calibri" w:eastAsia="Calibri" w:hAnsi="Calibri" w:cs="Calibri"/>
                <w:sz w:val="24"/>
                <w:szCs w:val="24"/>
              </w:rPr>
              <w:t xml:space="preserve">stepping into the role temporarily during </w:t>
            </w:r>
            <w:r w:rsidR="00980BC4">
              <w:rPr>
                <w:rFonts w:ascii="Calibri" w:eastAsia="Calibri" w:hAnsi="Calibri" w:cs="Calibri"/>
                <w:sz w:val="24"/>
                <w:szCs w:val="24"/>
              </w:rPr>
              <w:t xml:space="preserve">a challenging time for community services. </w:t>
            </w:r>
          </w:p>
          <w:p w14:paraId="441040C2" w14:textId="4EAE04CD" w:rsidR="00DF7EB2" w:rsidRDefault="00307C23" w:rsidP="0014658A">
            <w:pPr>
              <w:widowControl w:val="0"/>
              <w:jc w:val="both"/>
              <w:rPr>
                <w:rFonts w:ascii="Calibri" w:eastAsia="Calibri" w:hAnsi="Calibri" w:cs="Calibri"/>
                <w:sz w:val="24"/>
                <w:szCs w:val="24"/>
              </w:rPr>
            </w:pPr>
            <w:r>
              <w:rPr>
                <w:rFonts w:ascii="Calibri" w:eastAsia="Calibri" w:hAnsi="Calibri" w:cs="Calibri"/>
                <w:sz w:val="24"/>
                <w:szCs w:val="24"/>
              </w:rPr>
              <w:t xml:space="preserve">A video of the recent </w:t>
            </w:r>
            <w:r w:rsidR="00980BC4">
              <w:rPr>
                <w:rFonts w:ascii="Calibri" w:eastAsia="Calibri" w:hAnsi="Calibri" w:cs="Calibri"/>
                <w:sz w:val="24"/>
                <w:szCs w:val="24"/>
              </w:rPr>
              <w:t xml:space="preserve">Royal </w:t>
            </w:r>
            <w:r w:rsidR="00410CCF">
              <w:rPr>
                <w:rFonts w:ascii="Calibri" w:eastAsia="Calibri" w:hAnsi="Calibri" w:cs="Calibri"/>
                <w:sz w:val="24"/>
                <w:szCs w:val="24"/>
              </w:rPr>
              <w:t xml:space="preserve">visit and official </w:t>
            </w:r>
            <w:r w:rsidR="00980BC4">
              <w:rPr>
                <w:rFonts w:ascii="Calibri" w:eastAsia="Calibri" w:hAnsi="Calibri" w:cs="Calibri"/>
                <w:sz w:val="24"/>
                <w:szCs w:val="24"/>
              </w:rPr>
              <w:t>opening</w:t>
            </w:r>
            <w:r w:rsidR="00410CCF">
              <w:rPr>
                <w:rFonts w:ascii="Calibri" w:eastAsia="Calibri" w:hAnsi="Calibri" w:cs="Calibri"/>
                <w:sz w:val="24"/>
                <w:szCs w:val="24"/>
              </w:rPr>
              <w:t xml:space="preserve"> of MMUH</w:t>
            </w:r>
            <w:r w:rsidR="00D97BEF">
              <w:rPr>
                <w:rFonts w:ascii="Calibri" w:eastAsia="Calibri" w:hAnsi="Calibri" w:cs="Calibri"/>
                <w:sz w:val="24"/>
                <w:szCs w:val="24"/>
              </w:rPr>
              <w:t xml:space="preserve"> was played. Members reflected on the event which</w:t>
            </w:r>
            <w:r w:rsidR="006D0ECF">
              <w:rPr>
                <w:rFonts w:ascii="Calibri" w:eastAsia="Calibri" w:hAnsi="Calibri" w:cs="Calibri"/>
                <w:sz w:val="24"/>
                <w:szCs w:val="24"/>
              </w:rPr>
              <w:t xml:space="preserve"> had been positive</w:t>
            </w:r>
            <w:r w:rsidR="001E74CE">
              <w:rPr>
                <w:rFonts w:ascii="Calibri" w:eastAsia="Calibri" w:hAnsi="Calibri" w:cs="Calibri"/>
                <w:sz w:val="24"/>
                <w:szCs w:val="24"/>
              </w:rPr>
              <w:t xml:space="preserve"> and showed </w:t>
            </w:r>
            <w:r w:rsidR="0080156D">
              <w:rPr>
                <w:rFonts w:ascii="Calibri" w:eastAsia="Calibri" w:hAnsi="Calibri" w:cs="Calibri"/>
                <w:sz w:val="24"/>
                <w:szCs w:val="24"/>
              </w:rPr>
              <w:t>enthusiasm and</w:t>
            </w:r>
            <w:r w:rsidR="002B324A">
              <w:rPr>
                <w:rFonts w:ascii="Calibri" w:eastAsia="Calibri" w:hAnsi="Calibri" w:cs="Calibri"/>
                <w:sz w:val="24"/>
                <w:szCs w:val="24"/>
              </w:rPr>
              <w:t xml:space="preserve"> engagement across the organisation</w:t>
            </w:r>
            <w:r w:rsidR="00E72017">
              <w:rPr>
                <w:rFonts w:ascii="Calibri" w:eastAsia="Calibri" w:hAnsi="Calibri" w:cs="Calibri"/>
                <w:sz w:val="24"/>
                <w:szCs w:val="24"/>
              </w:rPr>
              <w:t>.</w:t>
            </w:r>
            <w:r w:rsidR="0081049D">
              <w:rPr>
                <w:rFonts w:ascii="Calibri" w:eastAsia="Calibri" w:hAnsi="Calibri" w:cs="Calibri"/>
                <w:sz w:val="24"/>
                <w:szCs w:val="24"/>
              </w:rPr>
              <w:t xml:space="preserve"> The Chair thanked colleagues for their support in</w:t>
            </w:r>
            <w:r w:rsidR="001E74CE">
              <w:rPr>
                <w:rFonts w:ascii="Calibri" w:eastAsia="Calibri" w:hAnsi="Calibri" w:cs="Calibri"/>
                <w:sz w:val="24"/>
                <w:szCs w:val="24"/>
              </w:rPr>
              <w:t xml:space="preserve"> organising the event.</w:t>
            </w:r>
            <w:r w:rsidR="00DF7EB2">
              <w:rPr>
                <w:rFonts w:ascii="Calibri" w:eastAsia="Calibri" w:hAnsi="Calibri" w:cs="Calibri"/>
                <w:sz w:val="24"/>
                <w:szCs w:val="24"/>
              </w:rPr>
              <w:t xml:space="preserve"> </w:t>
            </w:r>
          </w:p>
        </w:tc>
      </w:tr>
      <w:tr w:rsidR="00206704" w14:paraId="3DC877E4" w14:textId="77777777" w:rsidTr="00E42A58">
        <w:trPr>
          <w:jc w:val="center"/>
        </w:trPr>
        <w:tc>
          <w:tcPr>
            <w:tcW w:w="7947" w:type="dxa"/>
            <w:gridSpan w:val="2"/>
            <w:shd w:val="clear" w:color="auto" w:fill="FFC000"/>
          </w:tcPr>
          <w:p w14:paraId="639FE29C" w14:textId="130A200D" w:rsidR="00206704" w:rsidRPr="0045109B" w:rsidRDefault="002F4355">
            <w:pPr>
              <w:pStyle w:val="ListParagraph"/>
              <w:widowControl w:val="0"/>
              <w:numPr>
                <w:ilvl w:val="0"/>
                <w:numId w:val="1"/>
              </w:numPr>
              <w:rPr>
                <w:rFonts w:ascii="Calibri" w:eastAsia="Calibri" w:hAnsi="Calibri" w:cs="Calibri"/>
                <w:b/>
                <w:sz w:val="24"/>
                <w:szCs w:val="24"/>
              </w:rPr>
            </w:pPr>
            <w:r>
              <w:rPr>
                <w:rFonts w:ascii="Calibri" w:eastAsia="Calibri" w:hAnsi="Calibri" w:cs="Calibri"/>
                <w:b/>
                <w:sz w:val="24"/>
                <w:szCs w:val="24"/>
              </w:rPr>
              <w:lastRenderedPageBreak/>
              <w:t xml:space="preserve">People Story </w:t>
            </w:r>
          </w:p>
        </w:tc>
        <w:tc>
          <w:tcPr>
            <w:tcW w:w="2580" w:type="dxa"/>
            <w:shd w:val="clear" w:color="auto" w:fill="FFC000"/>
            <w:vAlign w:val="center"/>
          </w:tcPr>
          <w:p w14:paraId="07C5793B" w14:textId="77777777" w:rsidR="00206704" w:rsidRDefault="00206704" w:rsidP="00D47813">
            <w:pPr>
              <w:pBdr>
                <w:top w:val="nil"/>
                <w:left w:val="nil"/>
                <w:bottom w:val="nil"/>
                <w:right w:val="nil"/>
                <w:between w:val="nil"/>
              </w:pBdr>
              <w:ind w:left="397" w:hanging="397"/>
              <w:rPr>
                <w:rFonts w:ascii="Calibri" w:eastAsia="Calibri" w:hAnsi="Calibri" w:cs="Calibri"/>
                <w:b/>
                <w:color w:val="000000"/>
                <w:sz w:val="24"/>
                <w:szCs w:val="24"/>
              </w:rPr>
            </w:pPr>
            <w:r>
              <w:rPr>
                <w:rFonts w:ascii="Calibri" w:eastAsia="Calibri" w:hAnsi="Calibri" w:cs="Calibri"/>
                <w:b/>
                <w:sz w:val="24"/>
                <w:szCs w:val="24"/>
              </w:rPr>
              <w:t>Verbal</w:t>
            </w:r>
          </w:p>
        </w:tc>
      </w:tr>
      <w:tr w:rsidR="00206704" w14:paraId="4318BD84" w14:textId="77777777" w:rsidTr="00C33ACC">
        <w:trPr>
          <w:jc w:val="center"/>
        </w:trPr>
        <w:tc>
          <w:tcPr>
            <w:tcW w:w="10527" w:type="dxa"/>
            <w:gridSpan w:val="3"/>
          </w:tcPr>
          <w:p w14:paraId="619015C7" w14:textId="44137F21" w:rsidR="000158C3" w:rsidRDefault="000202DE" w:rsidP="00CA197A">
            <w:pPr>
              <w:jc w:val="both"/>
              <w:rPr>
                <w:rFonts w:ascii="Calibri" w:eastAsia="Calibri" w:hAnsi="Calibri" w:cs="Calibri"/>
                <w:sz w:val="24"/>
                <w:szCs w:val="24"/>
              </w:rPr>
            </w:pPr>
            <w:r>
              <w:rPr>
                <w:rFonts w:ascii="Calibri" w:eastAsia="Calibri" w:hAnsi="Calibri" w:cs="Calibri"/>
                <w:sz w:val="24"/>
                <w:szCs w:val="24"/>
              </w:rPr>
              <w:t>Mr Fleet welcomed Mrs Fernandes, Ms Richards and Ms Sen who had joined the meeting to discuss the Trust’s Inclusive Talent Management programme. M</w:t>
            </w:r>
            <w:r w:rsidR="006F0CBE">
              <w:rPr>
                <w:rFonts w:ascii="Calibri" w:eastAsia="Calibri" w:hAnsi="Calibri" w:cs="Calibri"/>
                <w:sz w:val="24"/>
                <w:szCs w:val="24"/>
              </w:rPr>
              <w:t>r</w:t>
            </w:r>
            <w:r>
              <w:rPr>
                <w:rFonts w:ascii="Calibri" w:eastAsia="Calibri" w:hAnsi="Calibri" w:cs="Calibri"/>
                <w:sz w:val="24"/>
                <w:szCs w:val="24"/>
              </w:rPr>
              <w:t>s Fernandes</w:t>
            </w:r>
            <w:r w:rsidRPr="007B4DBA">
              <w:rPr>
                <w:rFonts w:ascii="Calibri" w:eastAsia="Calibri" w:hAnsi="Calibri" w:cs="Calibri"/>
                <w:sz w:val="24"/>
                <w:szCs w:val="24"/>
              </w:rPr>
              <w:t xml:space="preserve"> explained that the </w:t>
            </w:r>
            <w:r>
              <w:rPr>
                <w:rFonts w:ascii="Calibri" w:eastAsia="Calibri" w:hAnsi="Calibri" w:cs="Calibri"/>
                <w:sz w:val="24"/>
                <w:szCs w:val="24"/>
              </w:rPr>
              <w:t>p</w:t>
            </w:r>
            <w:r w:rsidRPr="007B4DBA">
              <w:rPr>
                <w:rFonts w:ascii="Calibri" w:eastAsia="Calibri" w:hAnsi="Calibri" w:cs="Calibri"/>
                <w:sz w:val="24"/>
                <w:szCs w:val="24"/>
              </w:rPr>
              <w:t xml:space="preserve">rogramme was developed in response to </w:t>
            </w:r>
            <w:r>
              <w:rPr>
                <w:rFonts w:ascii="Calibri" w:eastAsia="Calibri" w:hAnsi="Calibri" w:cs="Calibri"/>
                <w:sz w:val="24"/>
                <w:szCs w:val="24"/>
              </w:rPr>
              <w:t>the W</w:t>
            </w:r>
            <w:r w:rsidRPr="007B4DBA">
              <w:rPr>
                <w:rFonts w:ascii="Calibri" w:eastAsia="Calibri" w:hAnsi="Calibri" w:cs="Calibri"/>
                <w:sz w:val="24"/>
                <w:szCs w:val="24"/>
              </w:rPr>
              <w:t xml:space="preserve">orkforce </w:t>
            </w:r>
            <w:r>
              <w:rPr>
                <w:rFonts w:ascii="Calibri" w:eastAsia="Calibri" w:hAnsi="Calibri" w:cs="Calibri"/>
                <w:sz w:val="24"/>
                <w:szCs w:val="24"/>
              </w:rPr>
              <w:t>R</w:t>
            </w:r>
            <w:r w:rsidRPr="007B4DBA">
              <w:rPr>
                <w:rFonts w:ascii="Calibri" w:eastAsia="Calibri" w:hAnsi="Calibri" w:cs="Calibri"/>
                <w:sz w:val="24"/>
                <w:szCs w:val="24"/>
              </w:rPr>
              <w:t xml:space="preserve">ace </w:t>
            </w:r>
            <w:r>
              <w:rPr>
                <w:rFonts w:ascii="Calibri" w:eastAsia="Calibri" w:hAnsi="Calibri" w:cs="Calibri"/>
                <w:sz w:val="24"/>
                <w:szCs w:val="24"/>
              </w:rPr>
              <w:t>E</w:t>
            </w:r>
            <w:r w:rsidRPr="007B4DBA">
              <w:rPr>
                <w:rFonts w:ascii="Calibri" w:eastAsia="Calibri" w:hAnsi="Calibri" w:cs="Calibri"/>
                <w:sz w:val="24"/>
                <w:szCs w:val="24"/>
              </w:rPr>
              <w:t xml:space="preserve">quality </w:t>
            </w:r>
            <w:r>
              <w:rPr>
                <w:rFonts w:ascii="Calibri" w:eastAsia="Calibri" w:hAnsi="Calibri" w:cs="Calibri"/>
                <w:sz w:val="24"/>
                <w:szCs w:val="24"/>
              </w:rPr>
              <w:t>S</w:t>
            </w:r>
            <w:r w:rsidR="000A2439">
              <w:rPr>
                <w:rFonts w:ascii="Calibri" w:eastAsia="Calibri" w:hAnsi="Calibri" w:cs="Calibri"/>
                <w:sz w:val="24"/>
                <w:szCs w:val="24"/>
              </w:rPr>
              <w:t>tandard</w:t>
            </w:r>
            <w:r>
              <w:rPr>
                <w:rFonts w:ascii="Calibri" w:eastAsia="Calibri" w:hAnsi="Calibri" w:cs="Calibri"/>
                <w:sz w:val="24"/>
                <w:szCs w:val="24"/>
              </w:rPr>
              <w:t xml:space="preserve"> (WRES)</w:t>
            </w:r>
            <w:r w:rsidRPr="007B4DBA">
              <w:rPr>
                <w:rFonts w:ascii="Calibri" w:eastAsia="Calibri" w:hAnsi="Calibri" w:cs="Calibri"/>
                <w:sz w:val="24"/>
                <w:szCs w:val="24"/>
              </w:rPr>
              <w:t>, aiming to support BME staff in senior leadership roles through a strengths-based approach, shadowing, mentoring, and coaching, and was piloted with participants from the ICB Next Generation Programm</w:t>
            </w:r>
            <w:r>
              <w:rPr>
                <w:rFonts w:ascii="Calibri" w:eastAsia="Calibri" w:hAnsi="Calibri" w:cs="Calibri"/>
                <w:sz w:val="24"/>
                <w:szCs w:val="24"/>
              </w:rPr>
              <w:t xml:space="preserve">e led by Ms Richards. It was noted that Ms Richards would be working closely with the organisation going forward. </w:t>
            </w:r>
          </w:p>
          <w:p w14:paraId="44D32E76" w14:textId="6B5292E9" w:rsidR="00D53CD9" w:rsidRDefault="00B3456C" w:rsidP="00CA197A">
            <w:pPr>
              <w:jc w:val="both"/>
              <w:rPr>
                <w:rFonts w:ascii="Calibri" w:eastAsia="Calibri" w:hAnsi="Calibri" w:cs="Calibri"/>
                <w:sz w:val="24"/>
                <w:szCs w:val="24"/>
              </w:rPr>
            </w:pPr>
            <w:r>
              <w:rPr>
                <w:rFonts w:ascii="Calibri" w:eastAsia="Calibri" w:hAnsi="Calibri" w:cs="Calibri"/>
                <w:sz w:val="24"/>
                <w:szCs w:val="24"/>
              </w:rPr>
              <w:t xml:space="preserve">A video was played </w:t>
            </w:r>
            <w:r w:rsidR="00E062B4">
              <w:rPr>
                <w:rFonts w:ascii="Calibri" w:eastAsia="Calibri" w:hAnsi="Calibri" w:cs="Calibri"/>
                <w:sz w:val="24"/>
                <w:szCs w:val="24"/>
              </w:rPr>
              <w:t>of Janice Nelson</w:t>
            </w:r>
            <w:r w:rsidR="007E7077">
              <w:rPr>
                <w:rFonts w:ascii="Calibri" w:eastAsia="Calibri" w:hAnsi="Calibri" w:cs="Calibri"/>
                <w:sz w:val="24"/>
                <w:szCs w:val="24"/>
              </w:rPr>
              <w:t xml:space="preserve">, </w:t>
            </w:r>
            <w:r w:rsidR="007E7077" w:rsidRPr="007E7077">
              <w:rPr>
                <w:rFonts w:ascii="Calibri" w:eastAsia="Calibri" w:hAnsi="Calibri" w:cs="Calibri"/>
                <w:sz w:val="24"/>
                <w:szCs w:val="24"/>
              </w:rPr>
              <w:t>Deputy Head of Clinical Products Managemen</w:t>
            </w:r>
            <w:r w:rsidR="00CB5D59">
              <w:rPr>
                <w:rFonts w:ascii="Calibri" w:eastAsia="Calibri" w:hAnsi="Calibri" w:cs="Calibri"/>
                <w:sz w:val="24"/>
                <w:szCs w:val="24"/>
              </w:rPr>
              <w:t>t,</w:t>
            </w:r>
            <w:r w:rsidR="00E062B4">
              <w:rPr>
                <w:rFonts w:ascii="Calibri" w:eastAsia="Calibri" w:hAnsi="Calibri" w:cs="Calibri"/>
                <w:sz w:val="24"/>
                <w:szCs w:val="24"/>
              </w:rPr>
              <w:t xml:space="preserve"> who </w:t>
            </w:r>
            <w:r w:rsidR="00CB5D59">
              <w:rPr>
                <w:rFonts w:ascii="Calibri" w:eastAsia="Calibri" w:hAnsi="Calibri" w:cs="Calibri"/>
                <w:sz w:val="24"/>
                <w:szCs w:val="24"/>
              </w:rPr>
              <w:t>talked about her</w:t>
            </w:r>
            <w:r w:rsidR="00E062B4">
              <w:rPr>
                <w:rFonts w:ascii="Calibri" w:eastAsia="Calibri" w:hAnsi="Calibri" w:cs="Calibri"/>
                <w:sz w:val="24"/>
                <w:szCs w:val="24"/>
              </w:rPr>
              <w:t xml:space="preserve"> experience of the programme</w:t>
            </w:r>
            <w:r w:rsidR="00CB5D59">
              <w:rPr>
                <w:rFonts w:ascii="Calibri" w:eastAsia="Calibri" w:hAnsi="Calibri" w:cs="Calibri"/>
                <w:sz w:val="24"/>
                <w:szCs w:val="24"/>
              </w:rPr>
              <w:t xml:space="preserve"> which she felt</w:t>
            </w:r>
            <w:r w:rsidR="00E062B4">
              <w:rPr>
                <w:rFonts w:ascii="Calibri" w:eastAsia="Calibri" w:hAnsi="Calibri" w:cs="Calibri"/>
                <w:sz w:val="24"/>
                <w:szCs w:val="24"/>
              </w:rPr>
              <w:t xml:space="preserve"> gave her an opportunity </w:t>
            </w:r>
            <w:r w:rsidR="000A4C92">
              <w:rPr>
                <w:rFonts w:ascii="Calibri" w:eastAsia="Calibri" w:hAnsi="Calibri" w:cs="Calibri"/>
                <w:sz w:val="24"/>
                <w:szCs w:val="24"/>
              </w:rPr>
              <w:t>to be curious</w:t>
            </w:r>
            <w:r w:rsidR="00CB5D59">
              <w:rPr>
                <w:rFonts w:ascii="Calibri" w:eastAsia="Calibri" w:hAnsi="Calibri" w:cs="Calibri"/>
                <w:sz w:val="24"/>
                <w:szCs w:val="24"/>
              </w:rPr>
              <w:t xml:space="preserve"> about her career aspirations. She highlighted that s</w:t>
            </w:r>
            <w:r w:rsidR="000A4C92">
              <w:rPr>
                <w:rFonts w:ascii="Calibri" w:eastAsia="Calibri" w:hAnsi="Calibri" w:cs="Calibri"/>
                <w:sz w:val="24"/>
                <w:szCs w:val="24"/>
              </w:rPr>
              <w:t xml:space="preserve">upport and action learning </w:t>
            </w:r>
            <w:r w:rsidR="00CB5D59">
              <w:rPr>
                <w:rFonts w:ascii="Calibri" w:eastAsia="Calibri" w:hAnsi="Calibri" w:cs="Calibri"/>
                <w:sz w:val="24"/>
                <w:szCs w:val="24"/>
              </w:rPr>
              <w:t xml:space="preserve">had been </w:t>
            </w:r>
            <w:r w:rsidR="000A4C92">
              <w:rPr>
                <w:rFonts w:ascii="Calibri" w:eastAsia="Calibri" w:hAnsi="Calibri" w:cs="Calibri"/>
                <w:sz w:val="24"/>
                <w:szCs w:val="24"/>
              </w:rPr>
              <w:t xml:space="preserve">developed for </w:t>
            </w:r>
            <w:r w:rsidR="00CB5D59">
              <w:rPr>
                <w:rFonts w:ascii="Calibri" w:eastAsia="Calibri" w:hAnsi="Calibri" w:cs="Calibri"/>
                <w:sz w:val="24"/>
                <w:szCs w:val="24"/>
              </w:rPr>
              <w:t xml:space="preserve">participants and were aligned to individual needs. </w:t>
            </w:r>
            <w:r w:rsidR="00BA7EB2">
              <w:rPr>
                <w:rFonts w:ascii="Calibri" w:eastAsia="Calibri" w:hAnsi="Calibri" w:cs="Calibri"/>
                <w:sz w:val="24"/>
                <w:szCs w:val="24"/>
              </w:rPr>
              <w:t xml:space="preserve">Janice explained that support from her sponsors </w:t>
            </w:r>
            <w:r w:rsidR="00847067">
              <w:rPr>
                <w:rFonts w:ascii="Calibri" w:eastAsia="Calibri" w:hAnsi="Calibri" w:cs="Calibri"/>
                <w:sz w:val="24"/>
                <w:szCs w:val="24"/>
              </w:rPr>
              <w:t>Mel Roberts and Clare Nash ha</w:t>
            </w:r>
            <w:r w:rsidR="00BA7EB2">
              <w:rPr>
                <w:rFonts w:ascii="Calibri" w:eastAsia="Calibri" w:hAnsi="Calibri" w:cs="Calibri"/>
                <w:sz w:val="24"/>
                <w:szCs w:val="24"/>
              </w:rPr>
              <w:t>d</w:t>
            </w:r>
            <w:r w:rsidR="00847067">
              <w:rPr>
                <w:rFonts w:ascii="Calibri" w:eastAsia="Calibri" w:hAnsi="Calibri" w:cs="Calibri"/>
                <w:sz w:val="24"/>
                <w:szCs w:val="24"/>
              </w:rPr>
              <w:t xml:space="preserve"> been critical</w:t>
            </w:r>
            <w:r w:rsidR="00BA7EB2">
              <w:rPr>
                <w:rFonts w:ascii="Calibri" w:eastAsia="Calibri" w:hAnsi="Calibri" w:cs="Calibri"/>
                <w:sz w:val="24"/>
                <w:szCs w:val="24"/>
              </w:rPr>
              <w:t xml:space="preserve"> in enabling her to engage with the programme and </w:t>
            </w:r>
            <w:r w:rsidR="00847067">
              <w:rPr>
                <w:rFonts w:ascii="Calibri" w:eastAsia="Calibri" w:hAnsi="Calibri" w:cs="Calibri"/>
                <w:sz w:val="24"/>
                <w:szCs w:val="24"/>
              </w:rPr>
              <w:t>gain confidence</w:t>
            </w:r>
            <w:r w:rsidR="00132147">
              <w:rPr>
                <w:rFonts w:ascii="Calibri" w:eastAsia="Calibri" w:hAnsi="Calibri" w:cs="Calibri"/>
                <w:sz w:val="24"/>
                <w:szCs w:val="24"/>
              </w:rPr>
              <w:t>.</w:t>
            </w:r>
            <w:r w:rsidR="00BA7EB2">
              <w:rPr>
                <w:rFonts w:ascii="Calibri" w:eastAsia="Calibri" w:hAnsi="Calibri" w:cs="Calibri"/>
                <w:sz w:val="24"/>
                <w:szCs w:val="24"/>
              </w:rPr>
              <w:t xml:space="preserve"> Since undertaking the programme, </w:t>
            </w:r>
            <w:r w:rsidR="001A15D6">
              <w:rPr>
                <w:rFonts w:ascii="Calibri" w:eastAsia="Calibri" w:hAnsi="Calibri" w:cs="Calibri"/>
                <w:sz w:val="24"/>
                <w:szCs w:val="24"/>
              </w:rPr>
              <w:t>Janice had been asked to support the Deputy Chief Nurse with the</w:t>
            </w:r>
            <w:r w:rsidR="00132147">
              <w:rPr>
                <w:rFonts w:ascii="Calibri" w:eastAsia="Calibri" w:hAnsi="Calibri" w:cs="Calibri"/>
                <w:sz w:val="24"/>
                <w:szCs w:val="24"/>
              </w:rPr>
              <w:t xml:space="preserve"> international </w:t>
            </w:r>
            <w:r w:rsidR="00110DA9">
              <w:rPr>
                <w:rFonts w:ascii="Calibri" w:eastAsia="Calibri" w:hAnsi="Calibri" w:cs="Calibri"/>
                <w:sz w:val="24"/>
                <w:szCs w:val="24"/>
              </w:rPr>
              <w:t>nurse’s</w:t>
            </w:r>
            <w:r w:rsidR="00132147">
              <w:rPr>
                <w:rFonts w:ascii="Calibri" w:eastAsia="Calibri" w:hAnsi="Calibri" w:cs="Calibri"/>
                <w:sz w:val="24"/>
                <w:szCs w:val="24"/>
              </w:rPr>
              <w:t xml:space="preserve"> programme</w:t>
            </w:r>
            <w:r w:rsidR="001A15D6">
              <w:rPr>
                <w:rFonts w:ascii="Calibri" w:eastAsia="Calibri" w:hAnsi="Calibri" w:cs="Calibri"/>
                <w:sz w:val="24"/>
                <w:szCs w:val="24"/>
              </w:rPr>
              <w:t xml:space="preserve"> and had also been el</w:t>
            </w:r>
            <w:r w:rsidR="00132147">
              <w:rPr>
                <w:rFonts w:ascii="Calibri" w:eastAsia="Calibri" w:hAnsi="Calibri" w:cs="Calibri"/>
                <w:sz w:val="24"/>
                <w:szCs w:val="24"/>
              </w:rPr>
              <w:t xml:space="preserve">ected as </w:t>
            </w:r>
            <w:r w:rsidR="001A15D6">
              <w:rPr>
                <w:rFonts w:ascii="Calibri" w:eastAsia="Calibri" w:hAnsi="Calibri" w:cs="Calibri"/>
                <w:sz w:val="24"/>
                <w:szCs w:val="24"/>
              </w:rPr>
              <w:t>D</w:t>
            </w:r>
            <w:r w:rsidR="00132147">
              <w:rPr>
                <w:rFonts w:ascii="Calibri" w:eastAsia="Calibri" w:hAnsi="Calibri" w:cs="Calibri"/>
                <w:sz w:val="24"/>
                <w:szCs w:val="24"/>
              </w:rPr>
              <w:t xml:space="preserve">eputy </w:t>
            </w:r>
            <w:r w:rsidR="001A15D6">
              <w:rPr>
                <w:rFonts w:ascii="Calibri" w:eastAsia="Calibri" w:hAnsi="Calibri" w:cs="Calibri"/>
                <w:sz w:val="24"/>
                <w:szCs w:val="24"/>
              </w:rPr>
              <w:t>C</w:t>
            </w:r>
            <w:r w:rsidR="00132147">
              <w:rPr>
                <w:rFonts w:ascii="Calibri" w:eastAsia="Calibri" w:hAnsi="Calibri" w:cs="Calibri"/>
                <w:sz w:val="24"/>
                <w:szCs w:val="24"/>
              </w:rPr>
              <w:t>hair for</w:t>
            </w:r>
            <w:r w:rsidR="001A15D6">
              <w:rPr>
                <w:rFonts w:ascii="Calibri" w:eastAsia="Calibri" w:hAnsi="Calibri" w:cs="Calibri"/>
                <w:sz w:val="24"/>
                <w:szCs w:val="24"/>
              </w:rPr>
              <w:t xml:space="preserve"> the</w:t>
            </w:r>
            <w:r w:rsidR="00132147">
              <w:rPr>
                <w:rFonts w:ascii="Calibri" w:eastAsia="Calibri" w:hAnsi="Calibri" w:cs="Calibri"/>
                <w:sz w:val="24"/>
                <w:szCs w:val="24"/>
              </w:rPr>
              <w:t xml:space="preserve"> BME network and </w:t>
            </w:r>
            <w:r w:rsidR="00CA7426">
              <w:rPr>
                <w:rFonts w:ascii="Calibri" w:eastAsia="Calibri" w:hAnsi="Calibri" w:cs="Calibri"/>
                <w:sz w:val="24"/>
                <w:szCs w:val="24"/>
              </w:rPr>
              <w:t>is always cha</w:t>
            </w:r>
            <w:r w:rsidR="00D53CD9">
              <w:rPr>
                <w:rFonts w:ascii="Calibri" w:eastAsia="Calibri" w:hAnsi="Calibri" w:cs="Calibri"/>
                <w:sz w:val="24"/>
                <w:szCs w:val="24"/>
              </w:rPr>
              <w:t xml:space="preserve">mpioning inclusion in her team. </w:t>
            </w:r>
            <w:r w:rsidR="00CA7426">
              <w:rPr>
                <w:rFonts w:ascii="Calibri" w:eastAsia="Calibri" w:hAnsi="Calibri" w:cs="Calibri"/>
                <w:sz w:val="24"/>
                <w:szCs w:val="24"/>
              </w:rPr>
              <w:t xml:space="preserve">She is also looking to secure a Non-Executive Director role </w:t>
            </w:r>
            <w:r w:rsidR="00C827D1">
              <w:rPr>
                <w:rFonts w:ascii="Calibri" w:eastAsia="Calibri" w:hAnsi="Calibri" w:cs="Calibri"/>
                <w:sz w:val="24"/>
                <w:szCs w:val="24"/>
              </w:rPr>
              <w:t xml:space="preserve">focusing on inequalities. </w:t>
            </w:r>
          </w:p>
          <w:p w14:paraId="2ABA1407" w14:textId="3C195C3A" w:rsidR="00B013C9" w:rsidRDefault="00C833C2" w:rsidP="00897B29">
            <w:pPr>
              <w:jc w:val="both"/>
              <w:rPr>
                <w:rFonts w:ascii="Calibri" w:eastAsia="Calibri" w:hAnsi="Calibri" w:cs="Calibri"/>
                <w:sz w:val="24"/>
                <w:szCs w:val="24"/>
              </w:rPr>
            </w:pPr>
            <w:r w:rsidRPr="00032C21">
              <w:rPr>
                <w:rFonts w:ascii="Calibri" w:eastAsia="Calibri" w:hAnsi="Calibri" w:cs="Calibri"/>
                <w:sz w:val="24"/>
                <w:szCs w:val="24"/>
              </w:rPr>
              <w:t>Ho Jan Sen</w:t>
            </w:r>
            <w:r w:rsidR="007800A3">
              <w:rPr>
                <w:rFonts w:ascii="Calibri" w:eastAsia="Calibri" w:hAnsi="Calibri" w:cs="Calibri"/>
                <w:sz w:val="24"/>
                <w:szCs w:val="24"/>
              </w:rPr>
              <w:t xml:space="preserve">, who </w:t>
            </w:r>
            <w:r w:rsidRPr="00032C21">
              <w:rPr>
                <w:rFonts w:ascii="Calibri" w:eastAsia="Calibri" w:hAnsi="Calibri" w:cs="Calibri"/>
                <w:sz w:val="24"/>
                <w:szCs w:val="24"/>
              </w:rPr>
              <w:t xml:space="preserve">is a </w:t>
            </w:r>
            <w:r w:rsidR="00110DA9" w:rsidRPr="00032C21">
              <w:rPr>
                <w:rFonts w:ascii="Calibri" w:eastAsia="Calibri" w:hAnsi="Calibri" w:cs="Calibri"/>
                <w:sz w:val="24"/>
                <w:szCs w:val="24"/>
              </w:rPr>
              <w:t>pharmacist</w:t>
            </w:r>
            <w:r w:rsidRPr="00032C21">
              <w:rPr>
                <w:rFonts w:ascii="Calibri" w:eastAsia="Calibri" w:hAnsi="Calibri" w:cs="Calibri"/>
                <w:sz w:val="24"/>
                <w:szCs w:val="24"/>
              </w:rPr>
              <w:t xml:space="preserve"> by background</w:t>
            </w:r>
            <w:r w:rsidR="007800A3">
              <w:rPr>
                <w:rFonts w:ascii="Calibri" w:eastAsia="Calibri" w:hAnsi="Calibri" w:cs="Calibri"/>
                <w:sz w:val="24"/>
                <w:szCs w:val="24"/>
              </w:rPr>
              <w:t>, also shared</w:t>
            </w:r>
            <w:r w:rsidRPr="00032C21">
              <w:rPr>
                <w:rFonts w:ascii="Calibri" w:eastAsia="Calibri" w:hAnsi="Calibri" w:cs="Calibri"/>
                <w:sz w:val="24"/>
                <w:szCs w:val="24"/>
              </w:rPr>
              <w:t xml:space="preserve"> her experience of how the programme has helped her in achieving her career development goals and in her future career aspirations.  </w:t>
            </w:r>
            <w:r w:rsidR="00094335">
              <w:rPr>
                <w:rFonts w:ascii="Calibri" w:eastAsia="Calibri" w:hAnsi="Calibri" w:cs="Calibri"/>
                <w:sz w:val="24"/>
                <w:szCs w:val="24"/>
              </w:rPr>
              <w:t>She felt</w:t>
            </w:r>
            <w:r w:rsidRPr="00032C21">
              <w:rPr>
                <w:rFonts w:ascii="Calibri" w:eastAsia="Calibri" w:hAnsi="Calibri" w:cs="Calibri"/>
                <w:sz w:val="24"/>
                <w:szCs w:val="24"/>
              </w:rPr>
              <w:t xml:space="preserve"> privileged and fortunate to have had the support and investment in her development from the Trust and has benefited immensely from the exposure she got through th</w:t>
            </w:r>
            <w:r w:rsidR="004B1C3E">
              <w:rPr>
                <w:rFonts w:ascii="Calibri" w:eastAsia="Calibri" w:hAnsi="Calibri" w:cs="Calibri"/>
                <w:sz w:val="24"/>
                <w:szCs w:val="24"/>
              </w:rPr>
              <w:t>e</w:t>
            </w:r>
            <w:r w:rsidRPr="00032C21">
              <w:rPr>
                <w:rFonts w:ascii="Calibri" w:eastAsia="Calibri" w:hAnsi="Calibri" w:cs="Calibri"/>
                <w:sz w:val="24"/>
                <w:szCs w:val="24"/>
              </w:rPr>
              <w:t xml:space="preserve"> programme, including board sponsorship and the opportunity to shadow board and committee meetings.  Ho Jan has also engaged in reciprocal mentoring and learning from peers and colleagues. Since completing the </w:t>
            </w:r>
            <w:r w:rsidR="00291632" w:rsidRPr="00032C21">
              <w:rPr>
                <w:rFonts w:ascii="Calibri" w:eastAsia="Calibri" w:hAnsi="Calibri" w:cs="Calibri"/>
                <w:sz w:val="24"/>
                <w:szCs w:val="24"/>
              </w:rPr>
              <w:t>programme,</w:t>
            </w:r>
            <w:r w:rsidRPr="00032C21">
              <w:rPr>
                <w:rFonts w:ascii="Calibri" w:eastAsia="Calibri" w:hAnsi="Calibri" w:cs="Calibri"/>
                <w:sz w:val="24"/>
                <w:szCs w:val="24"/>
              </w:rPr>
              <w:t xml:space="preserve"> </w:t>
            </w:r>
            <w:r w:rsidR="00903719">
              <w:rPr>
                <w:rFonts w:ascii="Calibri" w:eastAsia="Calibri" w:hAnsi="Calibri" w:cs="Calibri"/>
                <w:sz w:val="24"/>
                <w:szCs w:val="24"/>
              </w:rPr>
              <w:t>she</w:t>
            </w:r>
            <w:r w:rsidRPr="00032C21">
              <w:rPr>
                <w:rFonts w:ascii="Calibri" w:eastAsia="Calibri" w:hAnsi="Calibri" w:cs="Calibri"/>
                <w:sz w:val="24"/>
                <w:szCs w:val="24"/>
              </w:rPr>
              <w:t xml:space="preserve"> has been appointed into a Trustee and Governor role and is now working towards obtaining a Non-Executive Director role.</w:t>
            </w:r>
            <w:r w:rsidR="00DD4663">
              <w:rPr>
                <w:rFonts w:ascii="Calibri" w:eastAsia="Calibri" w:hAnsi="Calibri" w:cs="Calibri"/>
                <w:sz w:val="24"/>
                <w:szCs w:val="24"/>
              </w:rPr>
              <w:t xml:space="preserve"> </w:t>
            </w:r>
          </w:p>
          <w:p w14:paraId="37E3D095" w14:textId="492A4D13" w:rsidR="000C414B" w:rsidRDefault="00110DA9" w:rsidP="008472A2">
            <w:pPr>
              <w:jc w:val="both"/>
              <w:rPr>
                <w:rFonts w:ascii="Calibri" w:eastAsia="Calibri" w:hAnsi="Calibri" w:cs="Calibri"/>
                <w:sz w:val="24"/>
                <w:szCs w:val="24"/>
              </w:rPr>
            </w:pPr>
            <w:r>
              <w:rPr>
                <w:rFonts w:ascii="Calibri" w:eastAsia="Calibri" w:hAnsi="Calibri" w:cs="Calibri"/>
                <w:sz w:val="24"/>
                <w:szCs w:val="24"/>
              </w:rPr>
              <w:t>Ms Richards</w:t>
            </w:r>
            <w:r w:rsidRPr="00110DA9">
              <w:rPr>
                <w:rFonts w:ascii="Calibri" w:eastAsia="Calibri" w:hAnsi="Calibri" w:cs="Calibri"/>
                <w:sz w:val="24"/>
                <w:szCs w:val="24"/>
              </w:rPr>
              <w:t xml:space="preserve"> reported that nine participants</w:t>
            </w:r>
            <w:r>
              <w:rPr>
                <w:rFonts w:ascii="Calibri" w:eastAsia="Calibri" w:hAnsi="Calibri" w:cs="Calibri"/>
                <w:sz w:val="24"/>
                <w:szCs w:val="24"/>
              </w:rPr>
              <w:t xml:space="preserve"> of the </w:t>
            </w:r>
            <w:r w:rsidRPr="007B4DBA">
              <w:rPr>
                <w:rFonts w:ascii="Calibri" w:eastAsia="Calibri" w:hAnsi="Calibri" w:cs="Calibri"/>
                <w:sz w:val="24"/>
                <w:szCs w:val="24"/>
              </w:rPr>
              <w:t>Next Generation Programm</w:t>
            </w:r>
            <w:r>
              <w:rPr>
                <w:rFonts w:ascii="Calibri" w:eastAsia="Calibri" w:hAnsi="Calibri" w:cs="Calibri"/>
                <w:sz w:val="24"/>
                <w:szCs w:val="24"/>
              </w:rPr>
              <w:t>e had</w:t>
            </w:r>
            <w:r w:rsidRPr="00110DA9">
              <w:rPr>
                <w:rFonts w:ascii="Calibri" w:eastAsia="Calibri" w:hAnsi="Calibri" w:cs="Calibri"/>
                <w:sz w:val="24"/>
                <w:szCs w:val="24"/>
              </w:rPr>
              <w:t xml:space="preserve"> secured promotions post-programme, and </w:t>
            </w:r>
            <w:r w:rsidR="00291632">
              <w:rPr>
                <w:rFonts w:ascii="Calibri" w:eastAsia="Calibri" w:hAnsi="Calibri" w:cs="Calibri"/>
                <w:sz w:val="24"/>
                <w:szCs w:val="24"/>
              </w:rPr>
              <w:t>SWB is</w:t>
            </w:r>
            <w:r w:rsidRPr="00110DA9">
              <w:rPr>
                <w:rFonts w:ascii="Calibri" w:eastAsia="Calibri" w:hAnsi="Calibri" w:cs="Calibri"/>
                <w:sz w:val="24"/>
                <w:szCs w:val="24"/>
              </w:rPr>
              <w:t xml:space="preserve"> unique in providing tailored development upon participants' return</w:t>
            </w:r>
            <w:r w:rsidR="00752E55">
              <w:rPr>
                <w:rFonts w:ascii="Calibri" w:eastAsia="Calibri" w:hAnsi="Calibri" w:cs="Calibri"/>
                <w:sz w:val="24"/>
                <w:szCs w:val="24"/>
              </w:rPr>
              <w:t xml:space="preserve">. The Board were asked to support </w:t>
            </w:r>
            <w:r w:rsidR="008472A2">
              <w:rPr>
                <w:rFonts w:ascii="Calibri" w:eastAsia="Calibri" w:hAnsi="Calibri" w:cs="Calibri"/>
                <w:sz w:val="24"/>
                <w:szCs w:val="24"/>
              </w:rPr>
              <w:t xml:space="preserve">with this ongoing work which included </w:t>
            </w:r>
            <w:r w:rsidRPr="00110DA9">
              <w:rPr>
                <w:rFonts w:ascii="Calibri" w:eastAsia="Calibri" w:hAnsi="Calibri" w:cs="Calibri"/>
                <w:sz w:val="24"/>
                <w:szCs w:val="24"/>
              </w:rPr>
              <w:t>plans to align succession planning</w:t>
            </w:r>
            <w:r w:rsidR="008472A2">
              <w:rPr>
                <w:rFonts w:ascii="Calibri" w:eastAsia="Calibri" w:hAnsi="Calibri" w:cs="Calibri"/>
                <w:sz w:val="24"/>
                <w:szCs w:val="24"/>
              </w:rPr>
              <w:t xml:space="preserve"> with key stakeholders</w:t>
            </w:r>
            <w:r w:rsidRPr="00110DA9">
              <w:rPr>
                <w:rFonts w:ascii="Calibri" w:eastAsia="Calibri" w:hAnsi="Calibri" w:cs="Calibri"/>
                <w:sz w:val="24"/>
                <w:szCs w:val="24"/>
              </w:rPr>
              <w:t xml:space="preserve"> and set targets for increased representation of </w:t>
            </w:r>
            <w:r w:rsidR="008472A2">
              <w:rPr>
                <w:rFonts w:ascii="Calibri" w:eastAsia="Calibri" w:hAnsi="Calibri" w:cs="Calibri"/>
                <w:sz w:val="24"/>
                <w:szCs w:val="24"/>
              </w:rPr>
              <w:t>BAME</w:t>
            </w:r>
            <w:r w:rsidRPr="00110DA9">
              <w:rPr>
                <w:rFonts w:ascii="Calibri" w:eastAsia="Calibri" w:hAnsi="Calibri" w:cs="Calibri"/>
                <w:sz w:val="24"/>
                <w:szCs w:val="24"/>
              </w:rPr>
              <w:t xml:space="preserve"> colleagues.</w:t>
            </w:r>
            <w:r w:rsidR="00752E55">
              <w:rPr>
                <w:rFonts w:ascii="Calibri" w:eastAsia="Calibri" w:hAnsi="Calibri" w:cs="Calibri"/>
                <w:sz w:val="24"/>
                <w:szCs w:val="24"/>
              </w:rPr>
              <w:t xml:space="preserve"> </w:t>
            </w:r>
          </w:p>
          <w:p w14:paraId="239F9666" w14:textId="1BD10DA2" w:rsidR="00753769" w:rsidRDefault="000449B8" w:rsidP="00753769">
            <w:pPr>
              <w:jc w:val="both"/>
              <w:rPr>
                <w:rFonts w:ascii="Calibri" w:eastAsia="Calibri" w:hAnsi="Calibri" w:cs="Calibri"/>
                <w:sz w:val="24"/>
                <w:szCs w:val="24"/>
              </w:rPr>
            </w:pPr>
            <w:r w:rsidRPr="000449B8">
              <w:rPr>
                <w:rFonts w:ascii="Calibri" w:eastAsia="Calibri" w:hAnsi="Calibri" w:cs="Calibri"/>
                <w:sz w:val="24"/>
                <w:szCs w:val="24"/>
              </w:rPr>
              <w:t xml:space="preserve">Board members raised questions about translating external experience into internal opportunities and </w:t>
            </w:r>
            <w:r w:rsidR="00A570FA">
              <w:rPr>
                <w:rFonts w:ascii="Calibri" w:eastAsia="Calibri" w:hAnsi="Calibri" w:cs="Calibri"/>
                <w:sz w:val="24"/>
                <w:szCs w:val="24"/>
              </w:rPr>
              <w:t>up</w:t>
            </w:r>
            <w:r w:rsidRPr="000449B8">
              <w:rPr>
                <w:rFonts w:ascii="Calibri" w:eastAsia="Calibri" w:hAnsi="Calibri" w:cs="Calibri"/>
                <w:sz w:val="24"/>
                <w:szCs w:val="24"/>
              </w:rPr>
              <w:t>scaling the programme</w:t>
            </w:r>
            <w:r w:rsidR="00A570FA">
              <w:rPr>
                <w:rFonts w:ascii="Calibri" w:eastAsia="Calibri" w:hAnsi="Calibri" w:cs="Calibri"/>
                <w:sz w:val="24"/>
                <w:szCs w:val="24"/>
              </w:rPr>
              <w:t>. Mrs F</w:t>
            </w:r>
            <w:r w:rsidRPr="000449B8">
              <w:rPr>
                <w:rFonts w:ascii="Calibri" w:eastAsia="Calibri" w:hAnsi="Calibri" w:cs="Calibri"/>
                <w:sz w:val="24"/>
                <w:szCs w:val="24"/>
              </w:rPr>
              <w:t>ernande</w:t>
            </w:r>
            <w:r w:rsidR="00A570FA">
              <w:rPr>
                <w:rFonts w:ascii="Calibri" w:eastAsia="Calibri" w:hAnsi="Calibri" w:cs="Calibri"/>
                <w:sz w:val="24"/>
                <w:szCs w:val="24"/>
              </w:rPr>
              <w:t xml:space="preserve">s </w:t>
            </w:r>
            <w:r w:rsidR="00610E12">
              <w:rPr>
                <w:rFonts w:ascii="Calibri" w:eastAsia="Calibri" w:hAnsi="Calibri" w:cs="Calibri"/>
                <w:sz w:val="24"/>
                <w:szCs w:val="24"/>
              </w:rPr>
              <w:t xml:space="preserve">highlighted that the programme had been designed to suit individual needs </w:t>
            </w:r>
            <w:r w:rsidR="0010061B">
              <w:rPr>
                <w:rFonts w:ascii="Calibri" w:eastAsia="Calibri" w:hAnsi="Calibri" w:cs="Calibri"/>
                <w:sz w:val="24"/>
                <w:szCs w:val="24"/>
              </w:rPr>
              <w:t xml:space="preserve">and to develop the appropriate skills to support them in senior roles. </w:t>
            </w:r>
            <w:r w:rsidR="000276F6">
              <w:rPr>
                <w:rFonts w:ascii="Calibri" w:eastAsia="Calibri" w:hAnsi="Calibri" w:cs="Calibri"/>
                <w:sz w:val="24"/>
                <w:szCs w:val="24"/>
              </w:rPr>
              <w:t>She felt that the development of internal targets will allow the Trust to continue to monitor progress with this.</w:t>
            </w:r>
            <w:r w:rsidR="00A570FA">
              <w:rPr>
                <w:rFonts w:ascii="Calibri" w:eastAsia="Calibri" w:hAnsi="Calibri" w:cs="Calibri"/>
                <w:sz w:val="24"/>
                <w:szCs w:val="24"/>
              </w:rPr>
              <w:t xml:space="preserve"> Ms Richards emphasised</w:t>
            </w:r>
            <w:r w:rsidRPr="000449B8">
              <w:rPr>
                <w:rFonts w:ascii="Calibri" w:eastAsia="Calibri" w:hAnsi="Calibri" w:cs="Calibri"/>
                <w:sz w:val="24"/>
                <w:szCs w:val="24"/>
              </w:rPr>
              <w:t xml:space="preserve"> the need for internal stretch projects</w:t>
            </w:r>
            <w:r w:rsidR="000276F6">
              <w:rPr>
                <w:rFonts w:ascii="Calibri" w:eastAsia="Calibri" w:hAnsi="Calibri" w:cs="Calibri"/>
                <w:sz w:val="24"/>
                <w:szCs w:val="24"/>
              </w:rPr>
              <w:t xml:space="preserve"> including </w:t>
            </w:r>
            <w:r w:rsidR="00531715">
              <w:rPr>
                <w:rFonts w:ascii="Calibri" w:eastAsia="Calibri" w:hAnsi="Calibri" w:cs="Calibri"/>
                <w:sz w:val="24"/>
                <w:szCs w:val="24"/>
              </w:rPr>
              <w:t xml:space="preserve">informal learning </w:t>
            </w:r>
            <w:r w:rsidR="003E0CCE">
              <w:rPr>
                <w:rFonts w:ascii="Calibri" w:eastAsia="Calibri" w:hAnsi="Calibri" w:cs="Calibri"/>
                <w:sz w:val="24"/>
                <w:szCs w:val="24"/>
              </w:rPr>
              <w:t xml:space="preserve">and exposure </w:t>
            </w:r>
            <w:r w:rsidR="00531715">
              <w:rPr>
                <w:rFonts w:ascii="Calibri" w:eastAsia="Calibri" w:hAnsi="Calibri" w:cs="Calibri"/>
                <w:sz w:val="24"/>
                <w:szCs w:val="24"/>
              </w:rPr>
              <w:t>opportunities for staff</w:t>
            </w:r>
            <w:r w:rsidRPr="000449B8">
              <w:rPr>
                <w:rFonts w:ascii="Calibri" w:eastAsia="Calibri" w:hAnsi="Calibri" w:cs="Calibri"/>
                <w:sz w:val="24"/>
                <w:szCs w:val="24"/>
              </w:rPr>
              <w:t>.</w:t>
            </w:r>
            <w:r w:rsidR="00FC1C49">
              <w:rPr>
                <w:rFonts w:ascii="Calibri" w:eastAsia="Calibri" w:hAnsi="Calibri" w:cs="Calibri"/>
                <w:sz w:val="24"/>
                <w:szCs w:val="24"/>
              </w:rPr>
              <w:t xml:space="preserve"> </w:t>
            </w:r>
            <w:r w:rsidR="003E0CCE">
              <w:rPr>
                <w:rFonts w:ascii="Calibri" w:eastAsia="Calibri" w:hAnsi="Calibri" w:cs="Calibri"/>
                <w:sz w:val="24"/>
                <w:szCs w:val="24"/>
              </w:rPr>
              <w:t xml:space="preserve">Mr Fleet thanked </w:t>
            </w:r>
            <w:r w:rsidR="001B375A">
              <w:rPr>
                <w:rFonts w:ascii="Calibri" w:eastAsia="Calibri" w:hAnsi="Calibri" w:cs="Calibri"/>
                <w:sz w:val="24"/>
                <w:szCs w:val="24"/>
              </w:rPr>
              <w:t>Mrs Taylor for her support and leadership with th</w:t>
            </w:r>
            <w:r w:rsidR="00753769">
              <w:rPr>
                <w:rFonts w:ascii="Calibri" w:eastAsia="Calibri" w:hAnsi="Calibri" w:cs="Calibri"/>
                <w:sz w:val="24"/>
                <w:szCs w:val="24"/>
              </w:rPr>
              <w:t>e</w:t>
            </w:r>
            <w:r w:rsidR="001B375A">
              <w:rPr>
                <w:rFonts w:ascii="Calibri" w:eastAsia="Calibri" w:hAnsi="Calibri" w:cs="Calibri"/>
                <w:sz w:val="24"/>
                <w:szCs w:val="24"/>
              </w:rPr>
              <w:t xml:space="preserve"> programme.</w:t>
            </w:r>
            <w:r w:rsidR="00673C7C">
              <w:rPr>
                <w:rFonts w:ascii="Calibri" w:eastAsia="Calibri" w:hAnsi="Calibri" w:cs="Calibri"/>
                <w:sz w:val="24"/>
                <w:szCs w:val="24"/>
              </w:rPr>
              <w:t xml:space="preserve"> </w:t>
            </w:r>
            <w:r w:rsidR="00FC1C49">
              <w:rPr>
                <w:rFonts w:ascii="Calibri" w:eastAsia="Calibri" w:hAnsi="Calibri" w:cs="Calibri"/>
                <w:sz w:val="24"/>
                <w:szCs w:val="24"/>
              </w:rPr>
              <w:t>Mr Ubhi highlighted that the Trust need to</w:t>
            </w:r>
            <w:r w:rsidR="00753769">
              <w:rPr>
                <w:rFonts w:ascii="Calibri" w:eastAsia="Calibri" w:hAnsi="Calibri" w:cs="Calibri"/>
                <w:sz w:val="24"/>
                <w:szCs w:val="24"/>
              </w:rPr>
              <w:t xml:space="preserve"> ensure progress is not impacted by the current financial position.</w:t>
            </w:r>
          </w:p>
          <w:p w14:paraId="4EAC4D27" w14:textId="3999316E" w:rsidR="00B22F34" w:rsidRDefault="00CD0B31" w:rsidP="00753769">
            <w:pPr>
              <w:jc w:val="both"/>
              <w:rPr>
                <w:rFonts w:ascii="Calibri" w:eastAsia="Calibri" w:hAnsi="Calibri" w:cs="Calibri"/>
                <w:sz w:val="24"/>
                <w:szCs w:val="24"/>
              </w:rPr>
            </w:pPr>
            <w:r>
              <w:rPr>
                <w:rFonts w:ascii="Calibri" w:eastAsia="Calibri" w:hAnsi="Calibri" w:cs="Calibri"/>
                <w:sz w:val="24"/>
                <w:szCs w:val="24"/>
              </w:rPr>
              <w:t>The Chair t</w:t>
            </w:r>
            <w:r w:rsidR="00B22F34">
              <w:rPr>
                <w:rFonts w:ascii="Calibri" w:eastAsia="Calibri" w:hAnsi="Calibri" w:cs="Calibri"/>
                <w:sz w:val="24"/>
                <w:szCs w:val="24"/>
              </w:rPr>
              <w:t>hanked colleagues</w:t>
            </w:r>
            <w:r>
              <w:rPr>
                <w:rFonts w:ascii="Calibri" w:eastAsia="Calibri" w:hAnsi="Calibri" w:cs="Calibri"/>
                <w:sz w:val="24"/>
                <w:szCs w:val="24"/>
              </w:rPr>
              <w:t xml:space="preserve"> for sharing feedback on their experience</w:t>
            </w:r>
            <w:r w:rsidR="00D11620">
              <w:rPr>
                <w:rFonts w:ascii="Calibri" w:eastAsia="Calibri" w:hAnsi="Calibri" w:cs="Calibri"/>
                <w:sz w:val="24"/>
                <w:szCs w:val="24"/>
              </w:rPr>
              <w:t xml:space="preserve">. He </w:t>
            </w:r>
            <w:r w:rsidR="0072434A">
              <w:rPr>
                <w:rFonts w:ascii="Calibri" w:eastAsia="Calibri" w:hAnsi="Calibri" w:cs="Calibri"/>
                <w:sz w:val="24"/>
                <w:szCs w:val="24"/>
              </w:rPr>
              <w:t>confirmed that the Board would continue to support this important area of work</w:t>
            </w:r>
            <w:r w:rsidR="0084004B">
              <w:rPr>
                <w:rFonts w:ascii="Calibri" w:eastAsia="Calibri" w:hAnsi="Calibri" w:cs="Calibri"/>
                <w:sz w:val="24"/>
                <w:szCs w:val="24"/>
              </w:rPr>
              <w:t xml:space="preserve"> to ensure the desired outcome including </w:t>
            </w:r>
            <w:r w:rsidR="004D39D7">
              <w:rPr>
                <w:rFonts w:ascii="Calibri" w:eastAsia="Calibri" w:hAnsi="Calibri" w:cs="Calibri"/>
                <w:sz w:val="24"/>
                <w:szCs w:val="24"/>
              </w:rPr>
              <w:t>increased</w:t>
            </w:r>
            <w:r w:rsidR="00854315">
              <w:rPr>
                <w:rFonts w:ascii="Calibri" w:eastAsia="Calibri" w:hAnsi="Calibri" w:cs="Calibri"/>
                <w:sz w:val="24"/>
                <w:szCs w:val="24"/>
              </w:rPr>
              <w:t xml:space="preserve"> senior leadership diversity.</w:t>
            </w:r>
          </w:p>
        </w:tc>
      </w:tr>
      <w:tr w:rsidR="00206704" w14:paraId="248984B9" w14:textId="77777777" w:rsidTr="00E42A58">
        <w:trPr>
          <w:jc w:val="center"/>
        </w:trPr>
        <w:tc>
          <w:tcPr>
            <w:tcW w:w="7947" w:type="dxa"/>
            <w:gridSpan w:val="2"/>
            <w:shd w:val="clear" w:color="auto" w:fill="FFC000"/>
          </w:tcPr>
          <w:p w14:paraId="272B3D75" w14:textId="4F63B9C6" w:rsidR="00206704" w:rsidRPr="00C92D4B" w:rsidRDefault="00C92D4B">
            <w:pPr>
              <w:pStyle w:val="ListParagraph"/>
              <w:widowControl w:val="0"/>
              <w:numPr>
                <w:ilvl w:val="0"/>
                <w:numId w:val="1"/>
              </w:numPr>
              <w:rPr>
                <w:rFonts w:ascii="Calibri" w:eastAsia="Calibri" w:hAnsi="Calibri" w:cs="Calibri"/>
                <w:b/>
                <w:bCs/>
                <w:iCs/>
                <w:color w:val="000000"/>
                <w:sz w:val="24"/>
                <w:szCs w:val="24"/>
              </w:rPr>
            </w:pPr>
            <w:r>
              <w:rPr>
                <w:rFonts w:ascii="Calibri" w:eastAsia="Calibri" w:hAnsi="Calibri" w:cs="Calibri"/>
                <w:b/>
                <w:bCs/>
                <w:iCs/>
                <w:color w:val="000000"/>
                <w:sz w:val="24"/>
                <w:szCs w:val="24"/>
              </w:rPr>
              <w:t xml:space="preserve">Minutes of the previous </w:t>
            </w:r>
            <w:r w:rsidR="00337E2A">
              <w:rPr>
                <w:rFonts w:ascii="Calibri" w:eastAsia="Calibri" w:hAnsi="Calibri" w:cs="Calibri"/>
                <w:b/>
                <w:bCs/>
                <w:iCs/>
                <w:color w:val="000000"/>
                <w:sz w:val="24"/>
                <w:szCs w:val="24"/>
              </w:rPr>
              <w:t xml:space="preserve">meeting, action log and attendance register </w:t>
            </w:r>
          </w:p>
        </w:tc>
        <w:tc>
          <w:tcPr>
            <w:tcW w:w="2580" w:type="dxa"/>
            <w:shd w:val="clear" w:color="auto" w:fill="FFC000"/>
            <w:vAlign w:val="center"/>
          </w:tcPr>
          <w:p w14:paraId="40E17670" w14:textId="5F8AB786" w:rsidR="00F871EE" w:rsidRPr="00B107CE" w:rsidRDefault="00CC6ABC" w:rsidP="00D47813">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T</w:t>
            </w:r>
            <w:r w:rsidR="00337E2A">
              <w:rPr>
                <w:rFonts w:ascii="Calibri" w:eastAsia="Calibri" w:hAnsi="Calibri" w:cs="Calibri"/>
                <w:b/>
                <w:sz w:val="24"/>
                <w:szCs w:val="24"/>
              </w:rPr>
              <w:t>B</w:t>
            </w:r>
            <w:r>
              <w:rPr>
                <w:rFonts w:ascii="Calibri" w:eastAsia="Calibri" w:hAnsi="Calibri" w:cs="Calibri"/>
                <w:b/>
                <w:sz w:val="24"/>
                <w:szCs w:val="24"/>
              </w:rPr>
              <w:t xml:space="preserve"> (</w:t>
            </w:r>
            <w:r w:rsidR="00E504E3">
              <w:rPr>
                <w:rFonts w:ascii="Calibri" w:eastAsia="Calibri" w:hAnsi="Calibri" w:cs="Calibri"/>
                <w:b/>
                <w:sz w:val="24"/>
                <w:szCs w:val="24"/>
              </w:rPr>
              <w:t>0</w:t>
            </w:r>
            <w:r w:rsidR="002F4355">
              <w:rPr>
                <w:rFonts w:ascii="Calibri" w:eastAsia="Calibri" w:hAnsi="Calibri" w:cs="Calibri"/>
                <w:b/>
                <w:sz w:val="24"/>
                <w:szCs w:val="24"/>
              </w:rPr>
              <w:t>9</w:t>
            </w:r>
            <w:r>
              <w:rPr>
                <w:rFonts w:ascii="Calibri" w:eastAsia="Calibri" w:hAnsi="Calibri" w:cs="Calibri"/>
                <w:b/>
                <w:sz w:val="24"/>
                <w:szCs w:val="24"/>
              </w:rPr>
              <w:t>/2</w:t>
            </w:r>
            <w:r w:rsidR="00E504E3">
              <w:rPr>
                <w:rFonts w:ascii="Calibri" w:eastAsia="Calibri" w:hAnsi="Calibri" w:cs="Calibri"/>
                <w:b/>
                <w:sz w:val="24"/>
                <w:szCs w:val="24"/>
              </w:rPr>
              <w:t>5</w:t>
            </w:r>
            <w:r>
              <w:rPr>
                <w:rFonts w:ascii="Calibri" w:eastAsia="Calibri" w:hAnsi="Calibri" w:cs="Calibri"/>
                <w:b/>
                <w:sz w:val="24"/>
                <w:szCs w:val="24"/>
              </w:rPr>
              <w:t>) 001</w:t>
            </w:r>
            <w:r w:rsidR="0008142B">
              <w:rPr>
                <w:rFonts w:ascii="Calibri" w:eastAsia="Calibri" w:hAnsi="Calibri" w:cs="Calibri"/>
                <w:b/>
                <w:sz w:val="24"/>
                <w:szCs w:val="24"/>
              </w:rPr>
              <w:t xml:space="preserve"> / </w:t>
            </w:r>
            <w:r w:rsidR="00F871EE">
              <w:rPr>
                <w:rFonts w:ascii="Calibri" w:eastAsia="Calibri" w:hAnsi="Calibri" w:cs="Calibri"/>
                <w:b/>
                <w:sz w:val="24"/>
                <w:szCs w:val="24"/>
              </w:rPr>
              <w:t>002</w:t>
            </w:r>
          </w:p>
        </w:tc>
      </w:tr>
      <w:tr w:rsidR="00206704" w14:paraId="04159F12" w14:textId="77777777" w:rsidTr="00C33ACC">
        <w:trPr>
          <w:jc w:val="center"/>
        </w:trPr>
        <w:tc>
          <w:tcPr>
            <w:tcW w:w="10527" w:type="dxa"/>
            <w:gridSpan w:val="3"/>
          </w:tcPr>
          <w:p w14:paraId="46783B0F" w14:textId="77777777" w:rsidR="0048334A" w:rsidRDefault="0077125E" w:rsidP="00B00B14">
            <w:pPr>
              <w:pBdr>
                <w:top w:val="nil"/>
                <w:left w:val="nil"/>
                <w:bottom w:val="nil"/>
                <w:right w:val="nil"/>
                <w:between w:val="nil"/>
              </w:pBdr>
              <w:jc w:val="both"/>
              <w:rPr>
                <w:rFonts w:ascii="Calibri" w:hAnsi="Calibri" w:cs="Calibri"/>
                <w:sz w:val="24"/>
                <w:szCs w:val="24"/>
              </w:rPr>
            </w:pPr>
            <w:r>
              <w:rPr>
                <w:rFonts w:ascii="Calibri" w:hAnsi="Calibri" w:cs="Calibri"/>
                <w:sz w:val="24"/>
                <w:szCs w:val="24"/>
              </w:rPr>
              <w:t xml:space="preserve">The </w:t>
            </w:r>
            <w:r w:rsidRPr="005D71A3">
              <w:rPr>
                <w:rFonts w:ascii="Calibri" w:hAnsi="Calibri" w:cs="Calibri"/>
                <w:sz w:val="24"/>
                <w:szCs w:val="24"/>
              </w:rPr>
              <w:t xml:space="preserve">minutes of the meeting held on </w:t>
            </w:r>
            <w:r w:rsidRPr="00E93913">
              <w:rPr>
                <w:rFonts w:ascii="Calibri" w:hAnsi="Calibri" w:cs="Calibri"/>
                <w:sz w:val="24"/>
                <w:szCs w:val="24"/>
              </w:rPr>
              <w:t xml:space="preserve">Wednesday </w:t>
            </w:r>
            <w:r w:rsidR="002F4355">
              <w:rPr>
                <w:rFonts w:ascii="Calibri" w:hAnsi="Calibri" w:cs="Calibri"/>
                <w:sz w:val="24"/>
                <w:szCs w:val="24"/>
              </w:rPr>
              <w:t>9</w:t>
            </w:r>
            <w:r w:rsidR="002F4355" w:rsidRPr="002F4355">
              <w:rPr>
                <w:rFonts w:ascii="Calibri" w:hAnsi="Calibri" w:cs="Calibri"/>
                <w:sz w:val="24"/>
                <w:szCs w:val="24"/>
                <w:vertAlign w:val="superscript"/>
              </w:rPr>
              <w:t>th</w:t>
            </w:r>
            <w:r w:rsidR="002F4355">
              <w:rPr>
                <w:rFonts w:ascii="Calibri" w:hAnsi="Calibri" w:cs="Calibri"/>
                <w:sz w:val="24"/>
                <w:szCs w:val="24"/>
              </w:rPr>
              <w:t xml:space="preserve"> July</w:t>
            </w:r>
            <w:r w:rsidR="00833401">
              <w:rPr>
                <w:rFonts w:ascii="Calibri" w:hAnsi="Calibri" w:cs="Calibri"/>
                <w:sz w:val="24"/>
                <w:szCs w:val="24"/>
              </w:rPr>
              <w:t xml:space="preserve"> 202</w:t>
            </w:r>
            <w:r w:rsidR="00910EC9">
              <w:rPr>
                <w:rFonts w:ascii="Calibri" w:hAnsi="Calibri" w:cs="Calibri"/>
                <w:sz w:val="24"/>
                <w:szCs w:val="24"/>
              </w:rPr>
              <w:t>5</w:t>
            </w:r>
            <w:r>
              <w:rPr>
                <w:rFonts w:ascii="Calibri" w:hAnsi="Calibri" w:cs="Calibri"/>
                <w:sz w:val="24"/>
                <w:szCs w:val="24"/>
              </w:rPr>
              <w:t xml:space="preserve"> were</w:t>
            </w:r>
            <w:r w:rsidR="00EF3A23">
              <w:rPr>
                <w:rFonts w:ascii="Calibri" w:hAnsi="Calibri" w:cs="Calibri"/>
                <w:sz w:val="24"/>
                <w:szCs w:val="24"/>
              </w:rPr>
              <w:t xml:space="preserve"> reviewed </w:t>
            </w:r>
            <w:r w:rsidR="00833401">
              <w:rPr>
                <w:rFonts w:ascii="Calibri" w:hAnsi="Calibri" w:cs="Calibri"/>
                <w:sz w:val="24"/>
                <w:szCs w:val="24"/>
              </w:rPr>
              <w:t>and</w:t>
            </w:r>
            <w:r w:rsidR="00D65CE6">
              <w:rPr>
                <w:rFonts w:ascii="Calibri" w:hAnsi="Calibri" w:cs="Calibri"/>
                <w:sz w:val="24"/>
                <w:szCs w:val="24"/>
              </w:rPr>
              <w:t xml:space="preserve"> </w:t>
            </w:r>
            <w:r w:rsidRPr="00F14FD4">
              <w:rPr>
                <w:rFonts w:ascii="Calibri" w:hAnsi="Calibri" w:cs="Calibri"/>
                <w:b/>
                <w:bCs/>
                <w:sz w:val="24"/>
                <w:szCs w:val="24"/>
              </w:rPr>
              <w:t>APPROVED</w:t>
            </w:r>
            <w:r>
              <w:rPr>
                <w:rFonts w:ascii="Calibri" w:hAnsi="Calibri" w:cs="Calibri"/>
                <w:sz w:val="24"/>
                <w:szCs w:val="24"/>
              </w:rPr>
              <w:t xml:space="preserve"> </w:t>
            </w:r>
            <w:r w:rsidRPr="005D71A3">
              <w:rPr>
                <w:rFonts w:ascii="Calibri" w:hAnsi="Calibri" w:cs="Calibri"/>
                <w:sz w:val="24"/>
                <w:szCs w:val="24"/>
              </w:rPr>
              <w:t>as a true</w:t>
            </w:r>
            <w:r>
              <w:rPr>
                <w:rFonts w:ascii="Calibri" w:hAnsi="Calibri" w:cs="Calibri"/>
                <w:sz w:val="24"/>
                <w:szCs w:val="24"/>
              </w:rPr>
              <w:t xml:space="preserve"> and </w:t>
            </w:r>
            <w:r w:rsidRPr="005D71A3">
              <w:rPr>
                <w:rFonts w:ascii="Calibri" w:hAnsi="Calibri" w:cs="Calibri"/>
                <w:sz w:val="24"/>
                <w:szCs w:val="24"/>
              </w:rPr>
              <w:t>accurate record of discussions</w:t>
            </w:r>
            <w:r>
              <w:rPr>
                <w:rFonts w:ascii="Calibri" w:hAnsi="Calibri" w:cs="Calibri"/>
                <w:sz w:val="24"/>
                <w:szCs w:val="24"/>
              </w:rPr>
              <w:t xml:space="preserve">. The </w:t>
            </w:r>
            <w:r w:rsidR="00F14FD4">
              <w:rPr>
                <w:rFonts w:ascii="Calibri" w:hAnsi="Calibri" w:cs="Calibri"/>
                <w:sz w:val="24"/>
                <w:szCs w:val="24"/>
              </w:rPr>
              <w:t xml:space="preserve">action log was </w:t>
            </w:r>
            <w:r w:rsidR="00B73645">
              <w:rPr>
                <w:rFonts w:ascii="Calibri" w:hAnsi="Calibri" w:cs="Calibri"/>
                <w:sz w:val="24"/>
                <w:szCs w:val="24"/>
              </w:rPr>
              <w:t>received,</w:t>
            </w:r>
            <w:r w:rsidR="00F14FD4">
              <w:rPr>
                <w:rFonts w:ascii="Calibri" w:hAnsi="Calibri" w:cs="Calibri"/>
                <w:sz w:val="24"/>
                <w:szCs w:val="24"/>
              </w:rPr>
              <w:t xml:space="preserve"> </w:t>
            </w:r>
            <w:r w:rsidR="00F14FD4" w:rsidRPr="00EC2E44">
              <w:rPr>
                <w:rFonts w:ascii="Calibri" w:hAnsi="Calibri" w:cs="Calibri"/>
                <w:sz w:val="24"/>
                <w:szCs w:val="24"/>
              </w:rPr>
              <w:t>and</w:t>
            </w:r>
            <w:r w:rsidR="00A91A09">
              <w:rPr>
                <w:rFonts w:ascii="Calibri" w:hAnsi="Calibri" w:cs="Calibri"/>
                <w:sz w:val="24"/>
                <w:szCs w:val="24"/>
              </w:rPr>
              <w:t xml:space="preserve"> </w:t>
            </w:r>
            <w:r w:rsidR="00B00B14">
              <w:rPr>
                <w:rFonts w:ascii="Calibri" w:hAnsi="Calibri" w:cs="Calibri"/>
                <w:sz w:val="24"/>
                <w:szCs w:val="24"/>
              </w:rPr>
              <w:t>the</w:t>
            </w:r>
            <w:r w:rsidR="0048334A">
              <w:rPr>
                <w:rFonts w:ascii="Calibri" w:hAnsi="Calibri" w:cs="Calibri"/>
                <w:sz w:val="24"/>
                <w:szCs w:val="24"/>
              </w:rPr>
              <w:t xml:space="preserve"> following updates were noted:</w:t>
            </w:r>
          </w:p>
          <w:p w14:paraId="03437C4A" w14:textId="2B8390A1" w:rsidR="007D34B0" w:rsidRDefault="0048334A" w:rsidP="0048334A">
            <w:pPr>
              <w:pStyle w:val="ListParagraph"/>
              <w:numPr>
                <w:ilvl w:val="0"/>
                <w:numId w:val="31"/>
              </w:numPr>
              <w:pBdr>
                <w:top w:val="nil"/>
                <w:left w:val="nil"/>
                <w:bottom w:val="nil"/>
                <w:right w:val="nil"/>
                <w:between w:val="nil"/>
              </w:pBdr>
              <w:jc w:val="both"/>
              <w:rPr>
                <w:rFonts w:ascii="Calibri" w:hAnsi="Calibri" w:cs="Calibri"/>
                <w:sz w:val="24"/>
                <w:szCs w:val="24"/>
              </w:rPr>
            </w:pPr>
            <w:r>
              <w:rPr>
                <w:rFonts w:ascii="Calibri" w:hAnsi="Calibri" w:cs="Calibri"/>
                <w:sz w:val="24"/>
                <w:szCs w:val="24"/>
              </w:rPr>
              <w:t xml:space="preserve">CQC Self-Assessment </w:t>
            </w:r>
            <w:r w:rsidR="007D34B0">
              <w:rPr>
                <w:rFonts w:ascii="Calibri" w:hAnsi="Calibri" w:cs="Calibri"/>
                <w:sz w:val="24"/>
                <w:szCs w:val="24"/>
              </w:rPr>
              <w:t>– an update had been included in the CNO/CMO report and is due to be presented to Quality Committee in October.</w:t>
            </w:r>
            <w:r w:rsidR="001A0E04">
              <w:rPr>
                <w:rFonts w:ascii="Calibri" w:hAnsi="Calibri" w:cs="Calibri"/>
                <w:sz w:val="24"/>
                <w:szCs w:val="24"/>
              </w:rPr>
              <w:t xml:space="preserve"> A report on the learning from the four Black Country Trusts is due to be presented to the Provider Collaborative</w:t>
            </w:r>
            <w:r w:rsidR="001465CA">
              <w:rPr>
                <w:rFonts w:ascii="Calibri" w:hAnsi="Calibri" w:cs="Calibri"/>
                <w:sz w:val="24"/>
                <w:szCs w:val="24"/>
              </w:rPr>
              <w:t>. It was agreed that the Board will receive a report on the self-assessment</w:t>
            </w:r>
            <w:r w:rsidR="00721956">
              <w:rPr>
                <w:rFonts w:ascii="Calibri" w:hAnsi="Calibri" w:cs="Calibri"/>
                <w:sz w:val="24"/>
                <w:szCs w:val="24"/>
              </w:rPr>
              <w:t xml:space="preserve"> in November. </w:t>
            </w:r>
          </w:p>
          <w:p w14:paraId="3C5E2DF3" w14:textId="1F250DA5" w:rsidR="00220FB2" w:rsidRPr="00D65CE6" w:rsidRDefault="005E6936" w:rsidP="005E6936">
            <w:pPr>
              <w:pStyle w:val="ListParagraph"/>
              <w:numPr>
                <w:ilvl w:val="0"/>
                <w:numId w:val="31"/>
              </w:numPr>
              <w:pBdr>
                <w:top w:val="nil"/>
                <w:left w:val="nil"/>
                <w:bottom w:val="nil"/>
                <w:right w:val="nil"/>
                <w:between w:val="nil"/>
              </w:pBdr>
              <w:jc w:val="both"/>
              <w:rPr>
                <w:rFonts w:ascii="Calibri" w:hAnsi="Calibri" w:cs="Calibri"/>
                <w:sz w:val="24"/>
                <w:szCs w:val="24"/>
              </w:rPr>
            </w:pPr>
            <w:r>
              <w:rPr>
                <w:rFonts w:ascii="Calibri" w:hAnsi="Calibri" w:cs="Calibri"/>
                <w:sz w:val="24"/>
                <w:szCs w:val="24"/>
              </w:rPr>
              <w:lastRenderedPageBreak/>
              <w:t>D</w:t>
            </w:r>
            <w:r w:rsidR="00220FB2" w:rsidRPr="0048334A">
              <w:rPr>
                <w:rFonts w:ascii="Calibri" w:hAnsi="Calibri" w:cs="Calibri"/>
                <w:sz w:val="24"/>
                <w:szCs w:val="24"/>
              </w:rPr>
              <w:t>eep dive into maternity</w:t>
            </w:r>
            <w:r>
              <w:rPr>
                <w:rFonts w:ascii="Calibri" w:hAnsi="Calibri" w:cs="Calibri"/>
                <w:sz w:val="24"/>
                <w:szCs w:val="24"/>
              </w:rPr>
              <w:t xml:space="preserve"> at Board Development session</w:t>
            </w:r>
            <w:r w:rsidR="00220FB2" w:rsidRPr="0048334A">
              <w:rPr>
                <w:rFonts w:ascii="Calibri" w:hAnsi="Calibri" w:cs="Calibri"/>
                <w:sz w:val="24"/>
                <w:szCs w:val="24"/>
              </w:rPr>
              <w:t xml:space="preserve"> – </w:t>
            </w:r>
            <w:r>
              <w:rPr>
                <w:rFonts w:ascii="Calibri" w:hAnsi="Calibri" w:cs="Calibri"/>
                <w:sz w:val="24"/>
                <w:szCs w:val="24"/>
              </w:rPr>
              <w:t xml:space="preserve">Mrs Wake recommended that this </w:t>
            </w:r>
            <w:r w:rsidR="004948F5">
              <w:rPr>
                <w:rFonts w:ascii="Calibri" w:hAnsi="Calibri" w:cs="Calibri"/>
                <w:sz w:val="24"/>
                <w:szCs w:val="24"/>
              </w:rPr>
              <w:t xml:space="preserve">should </w:t>
            </w:r>
            <w:r>
              <w:rPr>
                <w:rFonts w:ascii="Calibri" w:hAnsi="Calibri" w:cs="Calibri"/>
                <w:sz w:val="24"/>
                <w:szCs w:val="24"/>
              </w:rPr>
              <w:t xml:space="preserve">take place at the </w:t>
            </w:r>
            <w:r w:rsidR="00220FB2" w:rsidRPr="0048334A">
              <w:rPr>
                <w:rFonts w:ascii="Calibri" w:hAnsi="Calibri" w:cs="Calibri"/>
                <w:sz w:val="24"/>
                <w:szCs w:val="24"/>
              </w:rPr>
              <w:t>October</w:t>
            </w:r>
            <w:r>
              <w:rPr>
                <w:rFonts w:ascii="Calibri" w:hAnsi="Calibri" w:cs="Calibri"/>
                <w:sz w:val="24"/>
                <w:szCs w:val="24"/>
              </w:rPr>
              <w:t xml:space="preserve"> Board</w:t>
            </w:r>
            <w:r w:rsidR="00027453" w:rsidRPr="0048334A">
              <w:rPr>
                <w:rFonts w:ascii="Calibri" w:hAnsi="Calibri" w:cs="Calibri"/>
                <w:sz w:val="24"/>
                <w:szCs w:val="24"/>
              </w:rPr>
              <w:t xml:space="preserve"> Workshop.</w:t>
            </w:r>
          </w:p>
        </w:tc>
      </w:tr>
      <w:tr w:rsidR="00206704" w14:paraId="4BC46387" w14:textId="77777777" w:rsidTr="00E42A58">
        <w:trPr>
          <w:trHeight w:val="240"/>
          <w:jc w:val="center"/>
        </w:trPr>
        <w:tc>
          <w:tcPr>
            <w:tcW w:w="7947" w:type="dxa"/>
            <w:gridSpan w:val="2"/>
            <w:shd w:val="clear" w:color="auto" w:fill="FFC000"/>
          </w:tcPr>
          <w:p w14:paraId="71D1778C" w14:textId="4A820409" w:rsidR="00206704" w:rsidRPr="00ED4307" w:rsidRDefault="00EC2E44">
            <w:pPr>
              <w:pStyle w:val="ListParagraph"/>
              <w:numPr>
                <w:ilvl w:val="0"/>
                <w:numId w:val="1"/>
              </w:numPr>
              <w:rPr>
                <w:rFonts w:ascii="Calibri" w:eastAsia="Calibri" w:hAnsi="Calibri" w:cs="Calibri"/>
                <w:b/>
                <w:sz w:val="24"/>
                <w:szCs w:val="24"/>
              </w:rPr>
            </w:pPr>
            <w:r>
              <w:rPr>
                <w:rFonts w:ascii="Calibri" w:eastAsia="Calibri" w:hAnsi="Calibri" w:cs="Calibri"/>
                <w:b/>
                <w:sz w:val="24"/>
                <w:szCs w:val="24"/>
              </w:rPr>
              <w:lastRenderedPageBreak/>
              <w:t>Chairs Opening Comment</w:t>
            </w:r>
            <w:r w:rsidR="00A0072E">
              <w:rPr>
                <w:rFonts w:ascii="Calibri" w:eastAsia="Calibri" w:hAnsi="Calibri" w:cs="Calibri"/>
                <w:b/>
                <w:sz w:val="24"/>
                <w:szCs w:val="24"/>
              </w:rPr>
              <w:t>s</w:t>
            </w:r>
          </w:p>
        </w:tc>
        <w:tc>
          <w:tcPr>
            <w:tcW w:w="2580" w:type="dxa"/>
            <w:shd w:val="clear" w:color="auto" w:fill="FFC000"/>
          </w:tcPr>
          <w:p w14:paraId="0BE42DF9" w14:textId="5563C5EE" w:rsidR="00206704" w:rsidRPr="003F4F7A" w:rsidRDefault="00F82356" w:rsidP="00D47813">
            <w:pPr>
              <w:rPr>
                <w:rFonts w:ascii="Calibri" w:eastAsia="Calibri" w:hAnsi="Calibri" w:cs="Calibri"/>
                <w:b/>
                <w:sz w:val="24"/>
                <w:szCs w:val="24"/>
              </w:rPr>
            </w:pPr>
            <w:r>
              <w:rPr>
                <w:rFonts w:ascii="Calibri" w:eastAsia="Calibri" w:hAnsi="Calibri" w:cs="Calibri"/>
                <w:b/>
                <w:sz w:val="24"/>
                <w:szCs w:val="24"/>
              </w:rPr>
              <w:t>Verbal</w:t>
            </w:r>
          </w:p>
        </w:tc>
      </w:tr>
      <w:tr w:rsidR="00206704" w14:paraId="41B25F4A" w14:textId="77777777" w:rsidTr="00C33ACC">
        <w:trPr>
          <w:trHeight w:val="240"/>
          <w:jc w:val="center"/>
        </w:trPr>
        <w:tc>
          <w:tcPr>
            <w:tcW w:w="10527" w:type="dxa"/>
            <w:gridSpan w:val="3"/>
          </w:tcPr>
          <w:p w14:paraId="28D6561D" w14:textId="5DD07FED" w:rsidR="007A203F" w:rsidRPr="00E176B2" w:rsidRDefault="00F4501C" w:rsidP="00C86F76">
            <w:pPr>
              <w:jc w:val="both"/>
              <w:rPr>
                <w:rFonts w:ascii="Calibri" w:eastAsia="Calibri" w:hAnsi="Calibri" w:cs="Calibri"/>
                <w:bCs/>
                <w:sz w:val="24"/>
                <w:szCs w:val="24"/>
              </w:rPr>
            </w:pPr>
            <w:r>
              <w:rPr>
                <w:rFonts w:ascii="Calibri" w:eastAsia="Calibri" w:hAnsi="Calibri" w:cs="Calibri"/>
                <w:bCs/>
                <w:sz w:val="24"/>
                <w:szCs w:val="24"/>
              </w:rPr>
              <w:t xml:space="preserve">The Chair advised members that </w:t>
            </w:r>
            <w:r w:rsidR="00B1777B">
              <w:rPr>
                <w:rFonts w:ascii="Calibri" w:eastAsia="Calibri" w:hAnsi="Calibri" w:cs="Calibri"/>
                <w:bCs/>
                <w:sz w:val="24"/>
                <w:szCs w:val="24"/>
              </w:rPr>
              <w:t>external pressure and scrutiny is expected to accelerate</w:t>
            </w:r>
            <w:r w:rsidR="00A94362">
              <w:rPr>
                <w:rFonts w:ascii="Calibri" w:eastAsia="Calibri" w:hAnsi="Calibri" w:cs="Calibri"/>
                <w:bCs/>
                <w:sz w:val="24"/>
                <w:szCs w:val="24"/>
              </w:rPr>
              <w:t xml:space="preserve"> over the coming months</w:t>
            </w:r>
            <w:r w:rsidR="00B1777B">
              <w:rPr>
                <w:rFonts w:ascii="Calibri" w:eastAsia="Calibri" w:hAnsi="Calibri" w:cs="Calibri"/>
                <w:bCs/>
                <w:sz w:val="24"/>
                <w:szCs w:val="24"/>
              </w:rPr>
              <w:t xml:space="preserve">, particularly </w:t>
            </w:r>
            <w:r w:rsidR="00A94362">
              <w:rPr>
                <w:rFonts w:ascii="Calibri" w:eastAsia="Calibri" w:hAnsi="Calibri" w:cs="Calibri"/>
                <w:bCs/>
                <w:sz w:val="24"/>
                <w:szCs w:val="24"/>
              </w:rPr>
              <w:t xml:space="preserve">in relation to </w:t>
            </w:r>
            <w:r w:rsidR="00027453">
              <w:rPr>
                <w:rFonts w:ascii="Calibri" w:eastAsia="Calibri" w:hAnsi="Calibri" w:cs="Calibri"/>
                <w:bCs/>
                <w:sz w:val="24"/>
                <w:szCs w:val="24"/>
              </w:rPr>
              <w:t>performance</w:t>
            </w:r>
            <w:r w:rsidR="00A94362">
              <w:rPr>
                <w:rFonts w:ascii="Calibri" w:eastAsia="Calibri" w:hAnsi="Calibri" w:cs="Calibri"/>
                <w:bCs/>
                <w:sz w:val="24"/>
                <w:szCs w:val="24"/>
              </w:rPr>
              <w:t xml:space="preserve"> against constitutional standards</w:t>
            </w:r>
            <w:r w:rsidR="00027453">
              <w:rPr>
                <w:rFonts w:ascii="Calibri" w:eastAsia="Calibri" w:hAnsi="Calibri" w:cs="Calibri"/>
                <w:bCs/>
                <w:sz w:val="24"/>
                <w:szCs w:val="24"/>
              </w:rPr>
              <w:t xml:space="preserve">, financial constraints, </w:t>
            </w:r>
            <w:r w:rsidR="00A94362">
              <w:rPr>
                <w:rFonts w:ascii="Calibri" w:eastAsia="Calibri" w:hAnsi="Calibri" w:cs="Calibri"/>
                <w:bCs/>
                <w:sz w:val="24"/>
                <w:szCs w:val="24"/>
              </w:rPr>
              <w:t xml:space="preserve">ongoing </w:t>
            </w:r>
            <w:r w:rsidR="00027453">
              <w:rPr>
                <w:rFonts w:ascii="Calibri" w:eastAsia="Calibri" w:hAnsi="Calibri" w:cs="Calibri"/>
                <w:bCs/>
                <w:sz w:val="24"/>
                <w:szCs w:val="24"/>
              </w:rPr>
              <w:t>changes</w:t>
            </w:r>
            <w:r w:rsidR="00A94362">
              <w:rPr>
                <w:rFonts w:ascii="Calibri" w:eastAsia="Calibri" w:hAnsi="Calibri" w:cs="Calibri"/>
                <w:bCs/>
                <w:sz w:val="24"/>
                <w:szCs w:val="24"/>
              </w:rPr>
              <w:t xml:space="preserve"> across the wider system and </w:t>
            </w:r>
            <w:r w:rsidR="00027453">
              <w:rPr>
                <w:rFonts w:ascii="Calibri" w:eastAsia="Calibri" w:hAnsi="Calibri" w:cs="Calibri"/>
                <w:bCs/>
                <w:sz w:val="24"/>
                <w:szCs w:val="24"/>
              </w:rPr>
              <w:t>winter</w:t>
            </w:r>
            <w:r w:rsidR="00A94362">
              <w:rPr>
                <w:rFonts w:ascii="Calibri" w:eastAsia="Calibri" w:hAnsi="Calibri" w:cs="Calibri"/>
                <w:bCs/>
                <w:sz w:val="24"/>
                <w:szCs w:val="24"/>
              </w:rPr>
              <w:t xml:space="preserve"> pressures</w:t>
            </w:r>
            <w:r w:rsidR="00027453">
              <w:rPr>
                <w:rFonts w:ascii="Calibri" w:eastAsia="Calibri" w:hAnsi="Calibri" w:cs="Calibri"/>
                <w:bCs/>
                <w:sz w:val="24"/>
                <w:szCs w:val="24"/>
              </w:rPr>
              <w:t xml:space="preserve">. </w:t>
            </w:r>
            <w:r w:rsidR="00203A48">
              <w:rPr>
                <w:rFonts w:ascii="Calibri" w:eastAsia="Calibri" w:hAnsi="Calibri" w:cs="Calibri"/>
                <w:bCs/>
                <w:sz w:val="24"/>
                <w:szCs w:val="24"/>
              </w:rPr>
              <w:t xml:space="preserve">The Trust had undertaken </w:t>
            </w:r>
            <w:proofErr w:type="gramStart"/>
            <w:r w:rsidR="00203A48">
              <w:rPr>
                <w:rFonts w:ascii="Calibri" w:eastAsia="Calibri" w:hAnsi="Calibri" w:cs="Calibri"/>
                <w:bCs/>
                <w:sz w:val="24"/>
                <w:szCs w:val="24"/>
              </w:rPr>
              <w:t>a number of</w:t>
            </w:r>
            <w:proofErr w:type="gramEnd"/>
            <w:r w:rsidR="00203A48">
              <w:rPr>
                <w:rFonts w:ascii="Calibri" w:eastAsia="Calibri" w:hAnsi="Calibri" w:cs="Calibri"/>
                <w:bCs/>
                <w:sz w:val="24"/>
                <w:szCs w:val="24"/>
              </w:rPr>
              <w:t xml:space="preserve"> planning exercises to respond to these </w:t>
            </w:r>
            <w:r w:rsidR="0017692E">
              <w:rPr>
                <w:rFonts w:ascii="Calibri" w:eastAsia="Calibri" w:hAnsi="Calibri" w:cs="Calibri"/>
                <w:bCs/>
                <w:sz w:val="24"/>
                <w:szCs w:val="24"/>
              </w:rPr>
              <w:t>challenges;</w:t>
            </w:r>
            <w:r w:rsidR="00203A48">
              <w:rPr>
                <w:rFonts w:ascii="Calibri" w:eastAsia="Calibri" w:hAnsi="Calibri" w:cs="Calibri"/>
                <w:bCs/>
                <w:sz w:val="24"/>
                <w:szCs w:val="24"/>
              </w:rPr>
              <w:t xml:space="preserve"> however, it was recognised that colleagues would </w:t>
            </w:r>
            <w:r w:rsidR="00912542">
              <w:rPr>
                <w:rFonts w:ascii="Calibri" w:eastAsia="Calibri" w:hAnsi="Calibri" w:cs="Calibri"/>
                <w:bCs/>
                <w:sz w:val="24"/>
                <w:szCs w:val="24"/>
              </w:rPr>
              <w:t>be required to c</w:t>
            </w:r>
            <w:r w:rsidR="002B1BA5">
              <w:rPr>
                <w:rFonts w:ascii="Calibri" w:eastAsia="Calibri" w:hAnsi="Calibri" w:cs="Calibri"/>
                <w:bCs/>
                <w:sz w:val="24"/>
                <w:szCs w:val="24"/>
              </w:rPr>
              <w:t>hallenge</w:t>
            </w:r>
            <w:r w:rsidR="00912542">
              <w:rPr>
                <w:rFonts w:ascii="Calibri" w:eastAsia="Calibri" w:hAnsi="Calibri" w:cs="Calibri"/>
                <w:bCs/>
                <w:sz w:val="24"/>
                <w:szCs w:val="24"/>
              </w:rPr>
              <w:t xml:space="preserve"> and support </w:t>
            </w:r>
            <w:r w:rsidR="002B1BA5">
              <w:rPr>
                <w:rFonts w:ascii="Calibri" w:eastAsia="Calibri" w:hAnsi="Calibri" w:cs="Calibri"/>
                <w:bCs/>
                <w:sz w:val="24"/>
                <w:szCs w:val="24"/>
              </w:rPr>
              <w:t xml:space="preserve">each other </w:t>
            </w:r>
            <w:r w:rsidR="00912542">
              <w:rPr>
                <w:rFonts w:ascii="Calibri" w:eastAsia="Calibri" w:hAnsi="Calibri" w:cs="Calibri"/>
                <w:bCs/>
                <w:sz w:val="24"/>
                <w:szCs w:val="24"/>
              </w:rPr>
              <w:t xml:space="preserve">throughout </w:t>
            </w:r>
            <w:r w:rsidR="002B1BA5">
              <w:rPr>
                <w:rFonts w:ascii="Calibri" w:eastAsia="Calibri" w:hAnsi="Calibri" w:cs="Calibri"/>
                <w:bCs/>
                <w:sz w:val="24"/>
                <w:szCs w:val="24"/>
              </w:rPr>
              <w:t xml:space="preserve">this period. </w:t>
            </w:r>
          </w:p>
        </w:tc>
      </w:tr>
      <w:tr w:rsidR="005E5FDF" w:rsidRPr="00BA4A18" w14:paraId="48B46563" w14:textId="77777777" w:rsidTr="00E42A58">
        <w:trPr>
          <w:jc w:val="center"/>
        </w:trPr>
        <w:tc>
          <w:tcPr>
            <w:tcW w:w="7947" w:type="dxa"/>
            <w:gridSpan w:val="2"/>
            <w:shd w:val="clear" w:color="auto" w:fill="FFC000"/>
          </w:tcPr>
          <w:p w14:paraId="016C619A" w14:textId="6C28DCF5" w:rsidR="005E5FDF" w:rsidRPr="00C91015" w:rsidRDefault="00C91015">
            <w:pPr>
              <w:pStyle w:val="ListParagraph"/>
              <w:numPr>
                <w:ilvl w:val="0"/>
                <w:numId w:val="1"/>
              </w:numPr>
              <w:tabs>
                <w:tab w:val="left" w:pos="720"/>
                <w:tab w:val="left" w:pos="8490"/>
              </w:tabs>
              <w:jc w:val="both"/>
              <w:rPr>
                <w:rFonts w:ascii="Calibri" w:eastAsia="Calibri" w:hAnsi="Calibri" w:cs="Calibri"/>
                <w:b/>
                <w:sz w:val="24"/>
                <w:szCs w:val="24"/>
              </w:rPr>
            </w:pPr>
            <w:r>
              <w:rPr>
                <w:rFonts w:ascii="Calibri" w:eastAsia="Calibri" w:hAnsi="Calibri" w:cs="Calibri"/>
                <w:b/>
                <w:sz w:val="24"/>
                <w:szCs w:val="24"/>
              </w:rPr>
              <w:t>Question from members of the public</w:t>
            </w:r>
          </w:p>
        </w:tc>
        <w:tc>
          <w:tcPr>
            <w:tcW w:w="2580" w:type="dxa"/>
            <w:shd w:val="clear" w:color="auto" w:fill="FFC000"/>
          </w:tcPr>
          <w:p w14:paraId="35E90D6A" w14:textId="13A64B0A" w:rsidR="005E5FDF" w:rsidRPr="00BA4A18" w:rsidRDefault="002740B5" w:rsidP="002F6CB7">
            <w:pPr>
              <w:tabs>
                <w:tab w:val="left" w:pos="720"/>
                <w:tab w:val="left" w:pos="8490"/>
              </w:tabs>
              <w:spacing w:after="0"/>
              <w:rPr>
                <w:rFonts w:ascii="Calibri" w:eastAsia="Calibri" w:hAnsi="Calibri" w:cs="Calibri"/>
                <w:b/>
                <w:sz w:val="24"/>
                <w:szCs w:val="24"/>
              </w:rPr>
            </w:pPr>
            <w:r>
              <w:rPr>
                <w:rFonts w:ascii="Calibri" w:eastAsia="Calibri" w:hAnsi="Calibri" w:cs="Calibri"/>
                <w:b/>
                <w:sz w:val="24"/>
                <w:szCs w:val="24"/>
              </w:rPr>
              <w:t>Verbal</w:t>
            </w:r>
          </w:p>
        </w:tc>
      </w:tr>
      <w:tr w:rsidR="005E5FDF" w:rsidRPr="00F3343C" w14:paraId="3B47A8C9" w14:textId="77777777" w:rsidTr="00C33ACC">
        <w:trPr>
          <w:jc w:val="center"/>
        </w:trPr>
        <w:tc>
          <w:tcPr>
            <w:tcW w:w="10527" w:type="dxa"/>
            <w:gridSpan w:val="3"/>
          </w:tcPr>
          <w:p w14:paraId="654188F7" w14:textId="38A44E6E" w:rsidR="00EA3B39" w:rsidRDefault="00FA7974" w:rsidP="004C7D08">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Chair </w:t>
            </w:r>
            <w:r w:rsidR="00271D14">
              <w:rPr>
                <w:rFonts w:ascii="Calibri" w:eastAsia="Calibri" w:hAnsi="Calibri" w:cs="Calibri"/>
                <w:bCs/>
                <w:sz w:val="24"/>
                <w:szCs w:val="24"/>
              </w:rPr>
              <w:t xml:space="preserve">advised the Board </w:t>
            </w:r>
            <w:r w:rsidR="001827DA">
              <w:rPr>
                <w:rFonts w:ascii="Calibri" w:eastAsia="Calibri" w:hAnsi="Calibri" w:cs="Calibri"/>
                <w:bCs/>
                <w:sz w:val="24"/>
                <w:szCs w:val="24"/>
              </w:rPr>
              <w:t xml:space="preserve">that </w:t>
            </w:r>
            <w:r w:rsidR="00FB11D7">
              <w:rPr>
                <w:rFonts w:ascii="Calibri" w:eastAsia="Calibri" w:hAnsi="Calibri" w:cs="Calibri"/>
                <w:bCs/>
                <w:sz w:val="24"/>
                <w:szCs w:val="24"/>
              </w:rPr>
              <w:t>a</w:t>
            </w:r>
            <w:r w:rsidR="00623A7F">
              <w:rPr>
                <w:rFonts w:ascii="Calibri" w:eastAsia="Calibri" w:hAnsi="Calibri" w:cs="Calibri"/>
                <w:bCs/>
                <w:sz w:val="24"/>
                <w:szCs w:val="24"/>
              </w:rPr>
              <w:t xml:space="preserve"> question had been received from Thomas Hender, father of Aubrey</w:t>
            </w:r>
            <w:r w:rsidR="00FB11D7">
              <w:rPr>
                <w:rFonts w:ascii="Calibri" w:eastAsia="Calibri" w:hAnsi="Calibri" w:cs="Calibri"/>
                <w:bCs/>
                <w:sz w:val="24"/>
                <w:szCs w:val="24"/>
              </w:rPr>
              <w:t>, as follows</w:t>
            </w:r>
            <w:r w:rsidR="0014325F">
              <w:rPr>
                <w:rFonts w:ascii="Calibri" w:eastAsia="Calibri" w:hAnsi="Calibri" w:cs="Calibri"/>
                <w:bCs/>
                <w:sz w:val="24"/>
                <w:szCs w:val="24"/>
              </w:rPr>
              <w:t>:</w:t>
            </w:r>
          </w:p>
          <w:p w14:paraId="6F6A159D" w14:textId="77777777" w:rsidR="00FC53FB" w:rsidRPr="00FC53FB" w:rsidRDefault="00FC53FB" w:rsidP="00FC53FB">
            <w:pPr>
              <w:tabs>
                <w:tab w:val="left" w:pos="720"/>
                <w:tab w:val="left" w:pos="8490"/>
              </w:tabs>
              <w:jc w:val="both"/>
              <w:rPr>
                <w:rFonts w:ascii="Calibri" w:eastAsia="Calibri" w:hAnsi="Calibri" w:cs="Calibri"/>
                <w:bCs/>
                <w:sz w:val="24"/>
                <w:szCs w:val="24"/>
              </w:rPr>
            </w:pPr>
            <w:r w:rsidRPr="00FC53FB">
              <w:rPr>
                <w:rFonts w:ascii="Calibri" w:eastAsia="Calibri" w:hAnsi="Calibri" w:cs="Calibri"/>
                <w:bCs/>
                <w:sz w:val="24"/>
                <w:szCs w:val="24"/>
              </w:rPr>
              <w:t>"</w:t>
            </w:r>
            <w:r w:rsidRPr="00FC53FB">
              <w:rPr>
                <w:rFonts w:ascii="Calibri" w:eastAsia="Calibri" w:hAnsi="Calibri" w:cs="Calibri"/>
                <w:bCs/>
                <w:i/>
                <w:iCs/>
                <w:sz w:val="24"/>
                <w:szCs w:val="24"/>
              </w:rPr>
              <w:t>As part of a freedom of information answer from Black Country ICB regarding the LMNS Maternity Review I was provided with the attached perinatal mortality figures for SWBH.  This indicated that there were zero stillbirths and zero neonatal details in both November 2024 and December 2024.</w:t>
            </w:r>
          </w:p>
          <w:p w14:paraId="53CC1295" w14:textId="77777777" w:rsidR="00FC53FB" w:rsidRPr="00FC53FB" w:rsidRDefault="00FC53FB" w:rsidP="00FC53FB">
            <w:pPr>
              <w:tabs>
                <w:tab w:val="left" w:pos="720"/>
                <w:tab w:val="left" w:pos="8490"/>
              </w:tabs>
              <w:jc w:val="both"/>
              <w:rPr>
                <w:rFonts w:ascii="Calibri" w:eastAsia="Calibri" w:hAnsi="Calibri" w:cs="Calibri"/>
                <w:bCs/>
                <w:sz w:val="24"/>
                <w:szCs w:val="24"/>
              </w:rPr>
            </w:pPr>
            <w:r w:rsidRPr="00FC53FB">
              <w:rPr>
                <w:rFonts w:ascii="Calibri" w:eastAsia="Calibri" w:hAnsi="Calibri" w:cs="Calibri"/>
                <w:bCs/>
                <w:sz w:val="24"/>
                <w:szCs w:val="24"/>
              </w:rPr>
              <w:t> </w:t>
            </w:r>
          </w:p>
          <w:p w14:paraId="56F1C35B" w14:textId="5AC1DF3C" w:rsidR="00FC53FB" w:rsidRPr="00FC53FB" w:rsidRDefault="00FC53FB" w:rsidP="00FC53FB">
            <w:pPr>
              <w:tabs>
                <w:tab w:val="left" w:pos="720"/>
                <w:tab w:val="left" w:pos="8490"/>
              </w:tabs>
              <w:jc w:val="both"/>
              <w:rPr>
                <w:rFonts w:ascii="Calibri" w:eastAsia="Calibri" w:hAnsi="Calibri" w:cs="Calibri"/>
                <w:bCs/>
                <w:sz w:val="24"/>
                <w:szCs w:val="24"/>
              </w:rPr>
            </w:pPr>
            <w:r w:rsidRPr="00FC53FB">
              <w:rPr>
                <w:rFonts w:ascii="Calibri" w:eastAsia="Calibri" w:hAnsi="Calibri" w:cs="Calibri"/>
                <w:bCs/>
                <w:i/>
                <w:iCs/>
                <w:noProof/>
                <w:sz w:val="24"/>
                <w:szCs w:val="24"/>
              </w:rPr>
              <w:drawing>
                <wp:inline distT="0" distB="0" distL="0" distR="0" wp14:anchorId="7C98DC0B" wp14:editId="178974DE">
                  <wp:extent cx="3238500" cy="3041650"/>
                  <wp:effectExtent l="0" t="0" r="0" b="6350"/>
                  <wp:docPr id="1913098405" name="Picture 4" descr="Neonatal deaths: small monthly counts (roughly 0–4). No obvious sustained rise; several low/zero months mid-period.&#10;&#10;Stillbirths: broadly steady (≈2–4 per month) with one clear spike around Jan-25 (~6), then drops back the following month.&#10;&#10;With numbers this small, month-to-month jumps are expected and don’t automatically mean a true change in risk.&#10;&#10;Presentation fixes (fast wins)&#10;&#10;Correct the title/date range – x-axis runs to Feb-25, so title should match (e.g., “Dec-23 to Feb-25”) or trim the axis.&#10;&#10;Label the y-axis (“Number per month”) and show data source/refresh date.&#10;&#10;Add denominators and rates (per 1,000 births) with a 3-month rolling average.&#10;&#10;Use an SPC chart suited to rare events (u-chart or G-chart = days between events) to separate common vs special cause variation.&#10;&#10;If useful, split by year (23/24 vs 24/25) and/or stratify by site, deprivation, ethnicity, parity, and gestation to surface inequ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98405" name="Picture 4" descr="Neonatal deaths: small monthly counts (roughly 0–4). No obvious sustained rise; several low/zero months mid-period.&#10;&#10;Stillbirths: broadly steady (≈2–4 per month) with one clear spike around Jan-25 (~6), then drops back the following month.&#10;&#10;With numbers this small, month-to-month jumps are expected and don’t automatically mean a true change in risk.&#10;&#10;Presentation fixes (fast wins)&#10;&#10;Correct the title/date range – x-axis runs to Feb-25, so title should match (e.g., “Dec-23 to Feb-25”) or trim the axis.&#10;&#10;Label the y-axis (“Number per month”) and show data source/refresh date.&#10;&#10;Add denominators and rates (per 1,000 births) with a 3-month rolling average.&#10;&#10;Use an SPC chart suited to rare events (u-chart or G-chart = days between events) to separate common vs special cause variation.&#10;&#10;If useful, split by year (23/24 vs 24/25) and/or stratify by site, deprivation, ethnicity, parity, and gestation to surface inequiti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0" cy="3041650"/>
                          </a:xfrm>
                          <a:prstGeom prst="rect">
                            <a:avLst/>
                          </a:prstGeom>
                          <a:noFill/>
                          <a:ln>
                            <a:noFill/>
                          </a:ln>
                        </pic:spPr>
                      </pic:pic>
                    </a:graphicData>
                  </a:graphic>
                </wp:inline>
              </w:drawing>
            </w:r>
          </w:p>
          <w:p w14:paraId="13E0631C" w14:textId="77777777" w:rsidR="00FC53FB" w:rsidRDefault="00FC53FB" w:rsidP="00FC53FB">
            <w:pPr>
              <w:tabs>
                <w:tab w:val="left" w:pos="720"/>
                <w:tab w:val="left" w:pos="8490"/>
              </w:tabs>
              <w:jc w:val="both"/>
              <w:rPr>
                <w:rFonts w:ascii="Calibri" w:eastAsia="Calibri" w:hAnsi="Calibri" w:cs="Calibri"/>
                <w:bCs/>
                <w:i/>
                <w:iCs/>
                <w:sz w:val="24"/>
                <w:szCs w:val="24"/>
              </w:rPr>
            </w:pPr>
            <w:r w:rsidRPr="00FC53FB">
              <w:rPr>
                <w:rFonts w:ascii="Calibri" w:eastAsia="Calibri" w:hAnsi="Calibri" w:cs="Calibri"/>
                <w:bCs/>
                <w:i/>
                <w:iCs/>
                <w:sz w:val="24"/>
                <w:szCs w:val="24"/>
              </w:rPr>
              <w:t>(extract from attached document provided to me by BC ICB)</w:t>
            </w:r>
          </w:p>
          <w:p w14:paraId="35839312" w14:textId="77777777" w:rsidR="00A10F0B" w:rsidRPr="00FC53FB" w:rsidRDefault="00A10F0B" w:rsidP="00FC53FB">
            <w:pPr>
              <w:tabs>
                <w:tab w:val="left" w:pos="720"/>
                <w:tab w:val="left" w:pos="8490"/>
              </w:tabs>
              <w:jc w:val="both"/>
              <w:rPr>
                <w:rFonts w:ascii="Calibri" w:eastAsia="Calibri" w:hAnsi="Calibri" w:cs="Calibri"/>
                <w:bCs/>
                <w:sz w:val="24"/>
                <w:szCs w:val="24"/>
              </w:rPr>
            </w:pPr>
          </w:p>
          <w:p w14:paraId="17573244" w14:textId="4FBCCF56" w:rsidR="00FC53FB" w:rsidRPr="00FC53FB" w:rsidRDefault="00FC53FB" w:rsidP="00FC53FB">
            <w:pPr>
              <w:tabs>
                <w:tab w:val="left" w:pos="720"/>
                <w:tab w:val="left" w:pos="8490"/>
              </w:tabs>
              <w:jc w:val="both"/>
              <w:rPr>
                <w:rFonts w:ascii="Calibri" w:eastAsia="Calibri" w:hAnsi="Calibri" w:cs="Calibri"/>
                <w:bCs/>
                <w:sz w:val="24"/>
                <w:szCs w:val="24"/>
              </w:rPr>
            </w:pPr>
            <w:r w:rsidRPr="00FC53FB">
              <w:rPr>
                <w:rFonts w:ascii="Calibri" w:eastAsia="Calibri" w:hAnsi="Calibri" w:cs="Calibri"/>
                <w:bCs/>
                <w:sz w:val="24"/>
                <w:szCs w:val="24"/>
              </w:rPr>
              <w:t> </w:t>
            </w:r>
            <w:r w:rsidRPr="00FC53FB">
              <w:rPr>
                <w:rFonts w:ascii="Calibri" w:eastAsia="Calibri" w:hAnsi="Calibri" w:cs="Calibri"/>
                <w:bCs/>
                <w:i/>
                <w:iCs/>
                <w:sz w:val="24"/>
                <w:szCs w:val="24"/>
              </w:rPr>
              <w:t>In the SWBH Board papers from July 2025 the Maternity Services update identified gave perinatal mortality rates and stillbirth rates which indicate that there were mortalities in that period:</w:t>
            </w:r>
          </w:p>
          <w:p w14:paraId="07302842" w14:textId="77777777" w:rsidR="00FC53FB" w:rsidRPr="00FC53FB" w:rsidRDefault="00FC53FB" w:rsidP="00FC53FB">
            <w:pPr>
              <w:tabs>
                <w:tab w:val="left" w:pos="720"/>
                <w:tab w:val="left" w:pos="8490"/>
              </w:tabs>
              <w:jc w:val="both"/>
              <w:rPr>
                <w:rFonts w:ascii="Calibri" w:eastAsia="Calibri" w:hAnsi="Calibri" w:cs="Calibri"/>
                <w:bCs/>
                <w:sz w:val="24"/>
                <w:szCs w:val="24"/>
              </w:rPr>
            </w:pPr>
            <w:r w:rsidRPr="00FC53FB">
              <w:rPr>
                <w:rFonts w:ascii="Calibri" w:eastAsia="Calibri" w:hAnsi="Calibri" w:cs="Calibri"/>
                <w:bCs/>
                <w:sz w:val="24"/>
                <w:szCs w:val="24"/>
              </w:rPr>
              <w:t> </w:t>
            </w:r>
          </w:p>
          <w:p w14:paraId="5D851F60" w14:textId="75568836" w:rsidR="00FC53FB" w:rsidRPr="00FC53FB" w:rsidRDefault="00FC53FB" w:rsidP="00FC53FB">
            <w:pPr>
              <w:tabs>
                <w:tab w:val="left" w:pos="720"/>
                <w:tab w:val="left" w:pos="8490"/>
              </w:tabs>
              <w:jc w:val="both"/>
              <w:rPr>
                <w:rFonts w:ascii="Calibri" w:eastAsia="Calibri" w:hAnsi="Calibri" w:cs="Calibri"/>
                <w:bCs/>
                <w:sz w:val="24"/>
                <w:szCs w:val="24"/>
              </w:rPr>
            </w:pPr>
            <w:r w:rsidRPr="00FC53FB">
              <w:rPr>
                <w:rFonts w:ascii="Calibri" w:eastAsia="Calibri" w:hAnsi="Calibri" w:cs="Calibri"/>
                <w:bCs/>
                <w:i/>
                <w:iCs/>
                <w:noProof/>
                <w:sz w:val="24"/>
                <w:szCs w:val="24"/>
              </w:rPr>
              <w:lastRenderedPageBreak/>
              <w:drawing>
                <wp:inline distT="0" distB="0" distL="0" distR="0" wp14:anchorId="0F3E986C" wp14:editId="633FC22E">
                  <wp:extent cx="4572000" cy="2349500"/>
                  <wp:effectExtent l="0" t="0" r="0" b="0"/>
                  <wp:docPr id="587131059" name="Picture 3" descr="What this shows&#10;&#10;Stillbirth rate (per 1,000 births): gentle downward trend across the year with a small winter rise then returning to ~mid-year levels.&#10;&#10;Neonatal death rate (per 1,000 live births): flat and low (≈1.0–1.6) throughout; no sustained upward movement.&#10;&#10;Rolling view smooths single-month spikes seen in the raw counts.&#10;&#10;Perinatal mortality remains low and stable. The stillbirth rate shows a modest downward trajectory across the year, with a brief winter uptick that has since normalised. Neonatal death rates are flat at ~1–1.6 per 1,000. PMRT has completed a deep-dive on recent cases; immediate actions are in train and quarterly learning reports will return to Quality Committee.&#10;&#10;Key actions / assurance&#10;&#10;Maintain monthly QC oversight; quarterly PMRT learning with action tracking to closure.&#10;&#10;Stratify by risk (gestation, SGA/IUGR, deprivation, ethnicity, parity, diabetic/hypertensive pregnancies, smoking) to target prevention.&#10;&#10;Link to counts and denominators each month; add 3-month rolling rates alongside 12-month to keep sensitivity to change.&#10;&#10;For signal detection, add SPC (u-chart for rates; G-chart for days between events).&#10;&#10;Slide tidy-ups (fast wins)&#10;&#10;State exact denominator and window (e.g., “12-month rolling rate per 1,000 births; NND per 1,000 live births”).&#10;&#10;Add y-axis labels and data source + refresh date.&#10;&#10;Consider a national benchmark band and target line for context.&#10;&#10;Language/format: “stillbirth” (one word); “in-depth” (hyphen); use MNIS (Maternity &amp; Neonatal Incentive Scheme) if that’s what “MNSI” refer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31059" name="Picture 3" descr="What this shows&#10;&#10;Stillbirth rate (per 1,000 births): gentle downward trend across the year with a small winter rise then returning to ~mid-year levels.&#10;&#10;Neonatal death rate (per 1,000 live births): flat and low (≈1.0–1.6) throughout; no sustained upward movement.&#10;&#10;Rolling view smooths single-month spikes seen in the raw counts.&#10;&#10;Perinatal mortality remains low and stable. The stillbirth rate shows a modest downward trajectory across the year, with a brief winter uptick that has since normalised. Neonatal death rates are flat at ~1–1.6 per 1,000. PMRT has completed a deep-dive on recent cases; immediate actions are in train and quarterly learning reports will return to Quality Committee.&#10;&#10;Key actions / assurance&#10;&#10;Maintain monthly QC oversight; quarterly PMRT learning with action tracking to closure.&#10;&#10;Stratify by risk (gestation, SGA/IUGR, deprivation, ethnicity, parity, diabetic/hypertensive pregnancies, smoking) to target prevention.&#10;&#10;Link to counts and denominators each month; add 3-month rolling rates alongside 12-month to keep sensitivity to change.&#10;&#10;For signal detection, add SPC (u-chart for rates; G-chart for days between events).&#10;&#10;Slide tidy-ups (fast wins)&#10;&#10;State exact denominator and window (e.g., “12-month rolling rate per 1,000 births; NND per 1,000 live births”).&#10;&#10;Add y-axis labels and data source + refresh date.&#10;&#10;Consider a national benchmark band and target line for context.&#10;&#10;Language/format: “stillbirth” (one word); “in-depth” (hyphen); use MNIS (Maternity &amp; Neonatal Incentive Scheme) if that’s what “MNSI” refers 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349500"/>
                          </a:xfrm>
                          <a:prstGeom prst="rect">
                            <a:avLst/>
                          </a:prstGeom>
                          <a:noFill/>
                          <a:ln>
                            <a:noFill/>
                          </a:ln>
                        </pic:spPr>
                      </pic:pic>
                    </a:graphicData>
                  </a:graphic>
                </wp:inline>
              </w:drawing>
            </w:r>
          </w:p>
          <w:p w14:paraId="58D8790F" w14:textId="6482709F" w:rsidR="00FC53FB" w:rsidRDefault="00FC53FB" w:rsidP="00FC53FB">
            <w:pPr>
              <w:tabs>
                <w:tab w:val="left" w:pos="720"/>
                <w:tab w:val="left" w:pos="8490"/>
              </w:tabs>
              <w:jc w:val="both"/>
              <w:rPr>
                <w:rFonts w:ascii="Calibri" w:eastAsia="Calibri" w:hAnsi="Calibri" w:cs="Calibri"/>
                <w:bCs/>
                <w:sz w:val="24"/>
                <w:szCs w:val="24"/>
              </w:rPr>
            </w:pPr>
            <w:r w:rsidRPr="00FC53FB">
              <w:rPr>
                <w:rFonts w:ascii="Calibri" w:eastAsia="Calibri" w:hAnsi="Calibri" w:cs="Calibri"/>
                <w:bCs/>
                <w:i/>
                <w:iCs/>
                <w:sz w:val="24"/>
                <w:szCs w:val="24"/>
              </w:rPr>
              <w:t>(Extract from page 110/144 of publicly available SWBH July 2025 papers).</w:t>
            </w:r>
          </w:p>
          <w:p w14:paraId="31E25BBD" w14:textId="77777777" w:rsidR="00610219" w:rsidRPr="00FC53FB" w:rsidRDefault="00610219" w:rsidP="00610219"/>
          <w:p w14:paraId="0B89D109" w14:textId="3497DBF6" w:rsidR="00FC53FB" w:rsidRPr="00A10F0B" w:rsidRDefault="00FC53FB" w:rsidP="00A10F0B">
            <w:pPr>
              <w:tabs>
                <w:tab w:val="left" w:pos="720"/>
                <w:tab w:val="left" w:pos="8490"/>
              </w:tabs>
              <w:jc w:val="both"/>
              <w:rPr>
                <w:rFonts w:ascii="Calibri" w:eastAsia="Calibri" w:hAnsi="Calibri" w:cs="Calibri"/>
                <w:bCs/>
                <w:sz w:val="24"/>
                <w:szCs w:val="24"/>
              </w:rPr>
            </w:pPr>
            <w:r w:rsidRPr="00FC53FB">
              <w:rPr>
                <w:rFonts w:ascii="Calibri" w:eastAsia="Calibri" w:hAnsi="Calibri" w:cs="Calibri"/>
                <w:bCs/>
                <w:i/>
                <w:iCs/>
                <w:sz w:val="24"/>
                <w:szCs w:val="24"/>
              </w:rPr>
              <w:t>The ICB have advised that the data they provided is correct to what they hold and any query regarding a discrepancy should be raised with the Trust who would hold the more accurate data.</w:t>
            </w:r>
          </w:p>
          <w:p w14:paraId="4125007D" w14:textId="77777777" w:rsidR="00FC53FB" w:rsidRDefault="00FC53FB" w:rsidP="00FC53FB">
            <w:pPr>
              <w:tabs>
                <w:tab w:val="left" w:pos="720"/>
                <w:tab w:val="left" w:pos="8490"/>
              </w:tabs>
              <w:jc w:val="both"/>
              <w:rPr>
                <w:rFonts w:ascii="Calibri" w:eastAsia="Calibri" w:hAnsi="Calibri" w:cs="Calibri"/>
                <w:bCs/>
                <w:i/>
                <w:iCs/>
                <w:sz w:val="24"/>
                <w:szCs w:val="24"/>
              </w:rPr>
            </w:pPr>
            <w:r w:rsidRPr="00FC53FB">
              <w:rPr>
                <w:rFonts w:ascii="Calibri" w:eastAsia="Calibri" w:hAnsi="Calibri" w:cs="Calibri"/>
                <w:bCs/>
                <w:i/>
                <w:iCs/>
                <w:sz w:val="24"/>
                <w:szCs w:val="24"/>
              </w:rPr>
              <w:t>Please confirm the correct mortality data.  Whether there were any mortalities in November or December 2024.  Whether the data provided to me by the ICB (</w:t>
            </w:r>
            <w:proofErr w:type="gramStart"/>
            <w:r w:rsidRPr="00FC53FB">
              <w:rPr>
                <w:rFonts w:ascii="Calibri" w:eastAsia="Calibri" w:hAnsi="Calibri" w:cs="Calibri"/>
                <w:bCs/>
                <w:i/>
                <w:iCs/>
                <w:sz w:val="24"/>
                <w:szCs w:val="24"/>
              </w:rPr>
              <w:t>attached, and</w:t>
            </w:r>
            <w:proofErr w:type="gramEnd"/>
            <w:r w:rsidRPr="00FC53FB">
              <w:rPr>
                <w:rFonts w:ascii="Calibri" w:eastAsia="Calibri" w:hAnsi="Calibri" w:cs="Calibri"/>
                <w:bCs/>
                <w:i/>
                <w:iCs/>
                <w:sz w:val="24"/>
                <w:szCs w:val="24"/>
              </w:rPr>
              <w:t xml:space="preserve"> stated to be what SWB have provided to the ICB) is correct. I am concerned it has been stated that the LMNS has undertaken a review (not publicly available but due to be published in 2025), but that the figures used for SWB do not appear to reflect what has been published in board papers"</w:t>
            </w:r>
          </w:p>
          <w:p w14:paraId="4B529C6C" w14:textId="3C6ACBC7" w:rsidR="008C01AC" w:rsidRPr="00F3343C" w:rsidRDefault="00137DAD" w:rsidP="009C26F2">
            <w:pPr>
              <w:tabs>
                <w:tab w:val="left" w:pos="720"/>
                <w:tab w:val="left" w:pos="8490"/>
              </w:tabs>
              <w:jc w:val="both"/>
              <w:rPr>
                <w:rFonts w:ascii="Calibri" w:eastAsia="Calibri" w:hAnsi="Calibri" w:cs="Calibri"/>
                <w:bCs/>
                <w:sz w:val="24"/>
                <w:szCs w:val="24"/>
              </w:rPr>
            </w:pPr>
            <w:r w:rsidRPr="00F061F7">
              <w:rPr>
                <w:rFonts w:ascii="Calibri" w:eastAsia="Calibri" w:hAnsi="Calibri" w:cs="Calibri"/>
                <w:bCs/>
                <w:sz w:val="24"/>
                <w:szCs w:val="24"/>
              </w:rPr>
              <w:t>The Board were advised that the</w:t>
            </w:r>
            <w:r w:rsidR="00AB2781">
              <w:rPr>
                <w:rFonts w:ascii="Calibri" w:eastAsia="Calibri" w:hAnsi="Calibri" w:cs="Calibri"/>
                <w:bCs/>
                <w:sz w:val="24"/>
                <w:szCs w:val="24"/>
              </w:rPr>
              <w:t xml:space="preserve"> two</w:t>
            </w:r>
            <w:r w:rsidRPr="00F061F7">
              <w:rPr>
                <w:rFonts w:ascii="Calibri" w:eastAsia="Calibri" w:hAnsi="Calibri" w:cs="Calibri"/>
                <w:bCs/>
                <w:sz w:val="24"/>
                <w:szCs w:val="24"/>
              </w:rPr>
              <w:t xml:space="preserve"> graphs present different set</w:t>
            </w:r>
            <w:r w:rsidR="00F061F7">
              <w:rPr>
                <w:rFonts w:ascii="Calibri" w:eastAsia="Calibri" w:hAnsi="Calibri" w:cs="Calibri"/>
                <w:bCs/>
                <w:sz w:val="24"/>
                <w:szCs w:val="24"/>
              </w:rPr>
              <w:t>s</w:t>
            </w:r>
            <w:r w:rsidRPr="00F061F7">
              <w:rPr>
                <w:rFonts w:ascii="Calibri" w:eastAsia="Calibri" w:hAnsi="Calibri" w:cs="Calibri"/>
                <w:bCs/>
                <w:sz w:val="24"/>
                <w:szCs w:val="24"/>
              </w:rPr>
              <w:t xml:space="preserve"> of data, one of </w:t>
            </w:r>
            <w:r w:rsidR="00AB2781">
              <w:rPr>
                <w:rFonts w:ascii="Calibri" w:eastAsia="Calibri" w:hAnsi="Calibri" w:cs="Calibri"/>
                <w:bCs/>
                <w:sz w:val="24"/>
                <w:szCs w:val="24"/>
              </w:rPr>
              <w:t>relates to</w:t>
            </w:r>
            <w:r w:rsidR="008E4316" w:rsidRPr="00F061F7">
              <w:rPr>
                <w:rFonts w:ascii="Calibri" w:eastAsia="Calibri" w:hAnsi="Calibri" w:cs="Calibri"/>
                <w:bCs/>
                <w:sz w:val="24"/>
                <w:szCs w:val="24"/>
              </w:rPr>
              <w:t xml:space="preserve"> the rolling average and the other presents monthly figures. It was agreed that this would be </w:t>
            </w:r>
            <w:r w:rsidR="00DD52CB" w:rsidRPr="00F061F7">
              <w:rPr>
                <w:rFonts w:ascii="Calibri" w:eastAsia="Calibri" w:hAnsi="Calibri" w:cs="Calibri"/>
                <w:bCs/>
                <w:sz w:val="24"/>
                <w:szCs w:val="24"/>
              </w:rPr>
              <w:t>reviewed,</w:t>
            </w:r>
            <w:r w:rsidR="008E4316" w:rsidRPr="00F061F7">
              <w:rPr>
                <w:rFonts w:ascii="Calibri" w:eastAsia="Calibri" w:hAnsi="Calibri" w:cs="Calibri"/>
                <w:bCs/>
                <w:sz w:val="24"/>
                <w:szCs w:val="24"/>
              </w:rPr>
              <w:t xml:space="preserve"> and a formal response</w:t>
            </w:r>
            <w:r w:rsidR="00DD52CB" w:rsidRPr="00F061F7">
              <w:rPr>
                <w:rFonts w:ascii="Calibri" w:eastAsia="Calibri" w:hAnsi="Calibri" w:cs="Calibri"/>
                <w:bCs/>
                <w:sz w:val="24"/>
                <w:szCs w:val="24"/>
              </w:rPr>
              <w:t xml:space="preserve"> to explain the difference</w:t>
            </w:r>
            <w:r w:rsidR="00AB2781">
              <w:rPr>
                <w:rFonts w:ascii="Calibri" w:eastAsia="Calibri" w:hAnsi="Calibri" w:cs="Calibri"/>
                <w:bCs/>
                <w:sz w:val="24"/>
                <w:szCs w:val="24"/>
              </w:rPr>
              <w:t>s,</w:t>
            </w:r>
            <w:r w:rsidR="008E4316" w:rsidRPr="00F061F7">
              <w:rPr>
                <w:rFonts w:ascii="Calibri" w:eastAsia="Calibri" w:hAnsi="Calibri" w:cs="Calibri"/>
                <w:bCs/>
                <w:sz w:val="24"/>
                <w:szCs w:val="24"/>
              </w:rPr>
              <w:t xml:space="preserve"> would be provided to T</w:t>
            </w:r>
            <w:r w:rsidR="00AB2781">
              <w:rPr>
                <w:rFonts w:ascii="Calibri" w:eastAsia="Calibri" w:hAnsi="Calibri" w:cs="Calibri"/>
                <w:bCs/>
                <w:sz w:val="24"/>
                <w:szCs w:val="24"/>
              </w:rPr>
              <w:t>h</w:t>
            </w:r>
            <w:r w:rsidR="008E4316" w:rsidRPr="00F061F7">
              <w:rPr>
                <w:rFonts w:ascii="Calibri" w:eastAsia="Calibri" w:hAnsi="Calibri" w:cs="Calibri"/>
                <w:bCs/>
                <w:sz w:val="24"/>
                <w:szCs w:val="24"/>
              </w:rPr>
              <w:t>om</w:t>
            </w:r>
            <w:r w:rsidR="00AB2781">
              <w:rPr>
                <w:rFonts w:ascii="Calibri" w:eastAsia="Calibri" w:hAnsi="Calibri" w:cs="Calibri"/>
                <w:bCs/>
                <w:sz w:val="24"/>
                <w:szCs w:val="24"/>
              </w:rPr>
              <w:t>as</w:t>
            </w:r>
            <w:r w:rsidR="008E4316" w:rsidRPr="00F061F7">
              <w:rPr>
                <w:rFonts w:ascii="Calibri" w:eastAsia="Calibri" w:hAnsi="Calibri" w:cs="Calibri"/>
                <w:bCs/>
                <w:sz w:val="24"/>
                <w:szCs w:val="24"/>
              </w:rPr>
              <w:t xml:space="preserve"> Hender and </w:t>
            </w:r>
            <w:r w:rsidR="009C26F2">
              <w:rPr>
                <w:rFonts w:ascii="Calibri" w:eastAsia="Calibri" w:hAnsi="Calibri" w:cs="Calibri"/>
                <w:bCs/>
                <w:sz w:val="24"/>
                <w:szCs w:val="24"/>
              </w:rPr>
              <w:t>shared with</w:t>
            </w:r>
            <w:r w:rsidR="008E4316" w:rsidRPr="00F061F7">
              <w:rPr>
                <w:rFonts w:ascii="Calibri" w:eastAsia="Calibri" w:hAnsi="Calibri" w:cs="Calibri"/>
                <w:bCs/>
                <w:sz w:val="24"/>
                <w:szCs w:val="24"/>
              </w:rPr>
              <w:t xml:space="preserve"> the Board</w:t>
            </w:r>
            <w:r w:rsidR="00DD52CB" w:rsidRPr="00F061F7">
              <w:rPr>
                <w:rFonts w:ascii="Calibri" w:eastAsia="Calibri" w:hAnsi="Calibri" w:cs="Calibri"/>
                <w:bCs/>
                <w:sz w:val="24"/>
                <w:szCs w:val="24"/>
              </w:rPr>
              <w:t xml:space="preserve">. </w:t>
            </w:r>
          </w:p>
        </w:tc>
      </w:tr>
      <w:tr w:rsidR="00031BD4" w:rsidRPr="00F3343C" w14:paraId="717D82F3" w14:textId="77777777" w:rsidTr="00C33ACC">
        <w:trPr>
          <w:jc w:val="center"/>
        </w:trPr>
        <w:tc>
          <w:tcPr>
            <w:tcW w:w="10527" w:type="dxa"/>
            <w:gridSpan w:val="3"/>
          </w:tcPr>
          <w:p w14:paraId="5848875B" w14:textId="43C1A9AF" w:rsidR="00031BD4" w:rsidRPr="004544E0" w:rsidRDefault="00031BD4" w:rsidP="004C7D08">
            <w:pPr>
              <w:tabs>
                <w:tab w:val="left" w:pos="720"/>
                <w:tab w:val="left" w:pos="8490"/>
              </w:tabs>
              <w:jc w:val="both"/>
              <w:rPr>
                <w:rFonts w:ascii="Calibri" w:eastAsia="Calibri" w:hAnsi="Calibri" w:cs="Calibri"/>
                <w:b/>
                <w:sz w:val="24"/>
                <w:szCs w:val="24"/>
              </w:rPr>
            </w:pPr>
            <w:r w:rsidRPr="004544E0">
              <w:rPr>
                <w:rFonts w:ascii="Calibri" w:eastAsia="Calibri" w:hAnsi="Calibri" w:cs="Calibri"/>
                <w:b/>
                <w:color w:val="EE0000"/>
                <w:sz w:val="24"/>
                <w:szCs w:val="24"/>
              </w:rPr>
              <w:lastRenderedPageBreak/>
              <w:t xml:space="preserve">ACTION: </w:t>
            </w:r>
            <w:r w:rsidR="004544E0" w:rsidRPr="004544E0">
              <w:rPr>
                <w:rFonts w:ascii="Calibri" w:eastAsia="Calibri" w:hAnsi="Calibri" w:cs="Calibri"/>
                <w:b/>
                <w:color w:val="EE0000"/>
                <w:sz w:val="24"/>
                <w:szCs w:val="24"/>
              </w:rPr>
              <w:t xml:space="preserve">Perinatal mortality data to </w:t>
            </w:r>
            <w:r w:rsidRPr="004544E0">
              <w:rPr>
                <w:rFonts w:ascii="Calibri" w:eastAsia="Calibri" w:hAnsi="Calibri" w:cs="Calibri"/>
                <w:b/>
                <w:color w:val="EE0000"/>
                <w:sz w:val="24"/>
                <w:szCs w:val="24"/>
              </w:rPr>
              <w:t>be reviewed, and a formal response to explain the difference in data</w:t>
            </w:r>
            <w:r w:rsidR="004544E0" w:rsidRPr="004544E0">
              <w:rPr>
                <w:rFonts w:ascii="Calibri" w:eastAsia="Calibri" w:hAnsi="Calibri" w:cs="Calibri"/>
                <w:b/>
                <w:color w:val="EE0000"/>
                <w:sz w:val="24"/>
                <w:szCs w:val="24"/>
              </w:rPr>
              <w:t xml:space="preserve"> shared by the ICB to </w:t>
            </w:r>
            <w:r w:rsidRPr="004544E0">
              <w:rPr>
                <w:rFonts w:ascii="Calibri" w:eastAsia="Calibri" w:hAnsi="Calibri" w:cs="Calibri"/>
                <w:b/>
                <w:color w:val="EE0000"/>
                <w:sz w:val="24"/>
                <w:szCs w:val="24"/>
              </w:rPr>
              <w:t>be provided to T</w:t>
            </w:r>
            <w:r w:rsidR="00AB2781">
              <w:rPr>
                <w:rFonts w:ascii="Calibri" w:eastAsia="Calibri" w:hAnsi="Calibri" w:cs="Calibri"/>
                <w:b/>
                <w:color w:val="EE0000"/>
                <w:sz w:val="24"/>
                <w:szCs w:val="24"/>
              </w:rPr>
              <w:t>h</w:t>
            </w:r>
            <w:r w:rsidRPr="004544E0">
              <w:rPr>
                <w:rFonts w:ascii="Calibri" w:eastAsia="Calibri" w:hAnsi="Calibri" w:cs="Calibri"/>
                <w:b/>
                <w:color w:val="EE0000"/>
                <w:sz w:val="24"/>
                <w:szCs w:val="24"/>
              </w:rPr>
              <w:t>om</w:t>
            </w:r>
            <w:r w:rsidR="00AB2781">
              <w:rPr>
                <w:rFonts w:ascii="Calibri" w:eastAsia="Calibri" w:hAnsi="Calibri" w:cs="Calibri"/>
                <w:b/>
                <w:color w:val="EE0000"/>
                <w:sz w:val="24"/>
                <w:szCs w:val="24"/>
              </w:rPr>
              <w:t>as</w:t>
            </w:r>
            <w:r w:rsidRPr="004544E0">
              <w:rPr>
                <w:rFonts w:ascii="Calibri" w:eastAsia="Calibri" w:hAnsi="Calibri" w:cs="Calibri"/>
                <w:b/>
                <w:color w:val="EE0000"/>
                <w:sz w:val="24"/>
                <w:szCs w:val="24"/>
              </w:rPr>
              <w:t xml:space="preserve"> Hender and shared with the Board.</w:t>
            </w:r>
          </w:p>
        </w:tc>
      </w:tr>
      <w:tr w:rsidR="006B3A89" w:rsidRPr="00F3343C" w14:paraId="4DC38675" w14:textId="77777777" w:rsidTr="006B3A89">
        <w:trPr>
          <w:jc w:val="center"/>
        </w:trPr>
        <w:tc>
          <w:tcPr>
            <w:tcW w:w="7933" w:type="dxa"/>
            <w:shd w:val="clear" w:color="auto" w:fill="FFC000"/>
          </w:tcPr>
          <w:p w14:paraId="74A95822" w14:textId="1A616153" w:rsidR="006B3A89" w:rsidRPr="00253C4F" w:rsidRDefault="00253C4F" w:rsidP="006B3A89">
            <w:pPr>
              <w:pStyle w:val="ListParagraph"/>
              <w:numPr>
                <w:ilvl w:val="0"/>
                <w:numId w:val="1"/>
              </w:numPr>
              <w:tabs>
                <w:tab w:val="left" w:pos="720"/>
                <w:tab w:val="left" w:pos="8490"/>
              </w:tabs>
              <w:jc w:val="both"/>
              <w:rPr>
                <w:rFonts w:ascii="Calibri" w:eastAsia="Calibri" w:hAnsi="Calibri" w:cs="Calibri"/>
                <w:b/>
                <w:sz w:val="24"/>
                <w:szCs w:val="24"/>
              </w:rPr>
            </w:pPr>
            <w:r w:rsidRPr="00253C4F">
              <w:rPr>
                <w:rFonts w:ascii="Calibri" w:eastAsia="Calibri" w:hAnsi="Calibri" w:cs="Calibri"/>
                <w:b/>
                <w:sz w:val="24"/>
                <w:szCs w:val="24"/>
              </w:rPr>
              <w:t>Chief Executive’s Overview</w:t>
            </w:r>
          </w:p>
        </w:tc>
        <w:tc>
          <w:tcPr>
            <w:tcW w:w="2594" w:type="dxa"/>
            <w:gridSpan w:val="2"/>
            <w:shd w:val="clear" w:color="auto" w:fill="FFC000"/>
          </w:tcPr>
          <w:p w14:paraId="4E55D46F" w14:textId="5D0DEEEF" w:rsidR="006B3A89" w:rsidRPr="00253C4F" w:rsidRDefault="00253C4F" w:rsidP="004C7D08">
            <w:pPr>
              <w:tabs>
                <w:tab w:val="left" w:pos="720"/>
                <w:tab w:val="left" w:pos="8490"/>
              </w:tabs>
              <w:jc w:val="both"/>
              <w:rPr>
                <w:rFonts w:ascii="Calibri" w:eastAsia="Calibri" w:hAnsi="Calibri" w:cs="Calibri"/>
                <w:b/>
                <w:sz w:val="24"/>
                <w:szCs w:val="24"/>
              </w:rPr>
            </w:pPr>
            <w:r w:rsidRPr="00253C4F">
              <w:rPr>
                <w:rFonts w:ascii="Calibri" w:eastAsia="Calibri" w:hAnsi="Calibri" w:cs="Calibri"/>
                <w:b/>
                <w:sz w:val="24"/>
                <w:szCs w:val="24"/>
              </w:rPr>
              <w:t>TB (0</w:t>
            </w:r>
            <w:r w:rsidR="00F773DF">
              <w:rPr>
                <w:rFonts w:ascii="Calibri" w:eastAsia="Calibri" w:hAnsi="Calibri" w:cs="Calibri"/>
                <w:b/>
                <w:sz w:val="24"/>
                <w:szCs w:val="24"/>
              </w:rPr>
              <w:t>9</w:t>
            </w:r>
            <w:r w:rsidRPr="00253C4F">
              <w:rPr>
                <w:rFonts w:ascii="Calibri" w:eastAsia="Calibri" w:hAnsi="Calibri" w:cs="Calibri"/>
                <w:b/>
                <w:sz w:val="24"/>
                <w:szCs w:val="24"/>
              </w:rPr>
              <w:t>/25) 003</w:t>
            </w:r>
          </w:p>
        </w:tc>
      </w:tr>
      <w:tr w:rsidR="006B3A89" w:rsidRPr="00F3343C" w14:paraId="58403CD4" w14:textId="77777777" w:rsidTr="00C33ACC">
        <w:trPr>
          <w:jc w:val="center"/>
        </w:trPr>
        <w:tc>
          <w:tcPr>
            <w:tcW w:w="10527" w:type="dxa"/>
            <w:gridSpan w:val="3"/>
          </w:tcPr>
          <w:p w14:paraId="7717F72E" w14:textId="77777777" w:rsidR="00743525" w:rsidRDefault="00720470" w:rsidP="00BA6D47">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Wake </w:t>
            </w:r>
            <w:r w:rsidR="00BE16B4" w:rsidRPr="00BE16B4">
              <w:rPr>
                <w:rFonts w:ascii="Calibri" w:eastAsia="Calibri" w:hAnsi="Calibri" w:cs="Calibri"/>
                <w:bCs/>
                <w:sz w:val="24"/>
                <w:szCs w:val="24"/>
              </w:rPr>
              <w:t>pr</w:t>
            </w:r>
            <w:r w:rsidR="00D13AF4">
              <w:rPr>
                <w:rFonts w:ascii="Calibri" w:eastAsia="Calibri" w:hAnsi="Calibri" w:cs="Calibri"/>
                <w:bCs/>
                <w:sz w:val="24"/>
                <w:szCs w:val="24"/>
              </w:rPr>
              <w:t>esented the Chief Executive’s report noting the following</w:t>
            </w:r>
            <w:r w:rsidR="00743525">
              <w:rPr>
                <w:rFonts w:ascii="Calibri" w:eastAsia="Calibri" w:hAnsi="Calibri" w:cs="Calibri"/>
                <w:bCs/>
                <w:sz w:val="24"/>
                <w:szCs w:val="24"/>
              </w:rPr>
              <w:t xml:space="preserve"> key areas:</w:t>
            </w:r>
          </w:p>
          <w:p w14:paraId="697C3120" w14:textId="44D83DEE" w:rsidR="00BE16B4" w:rsidRDefault="00743525" w:rsidP="00BA6D47">
            <w:pPr>
              <w:tabs>
                <w:tab w:val="left" w:pos="720"/>
                <w:tab w:val="left" w:pos="8490"/>
              </w:tabs>
              <w:jc w:val="both"/>
              <w:rPr>
                <w:rFonts w:ascii="Calibri" w:eastAsia="Calibri" w:hAnsi="Calibri" w:cs="Calibri"/>
                <w:bCs/>
                <w:sz w:val="24"/>
                <w:szCs w:val="24"/>
              </w:rPr>
            </w:pPr>
            <w:r w:rsidRPr="00565E64">
              <w:rPr>
                <w:rFonts w:ascii="Calibri" w:eastAsia="Calibri" w:hAnsi="Calibri" w:cs="Calibri"/>
                <w:bCs/>
                <w:sz w:val="24"/>
                <w:szCs w:val="24"/>
              </w:rPr>
              <w:t xml:space="preserve">The Trust had been </w:t>
            </w:r>
            <w:r w:rsidR="00387D43" w:rsidRPr="00565E64">
              <w:rPr>
                <w:rFonts w:ascii="Calibri" w:eastAsia="Calibri" w:hAnsi="Calibri" w:cs="Calibri"/>
                <w:bCs/>
                <w:sz w:val="24"/>
                <w:szCs w:val="24"/>
              </w:rPr>
              <w:t xml:space="preserve">assigned segment </w:t>
            </w:r>
            <w:r w:rsidR="002C1A29" w:rsidRPr="00565E64">
              <w:rPr>
                <w:rFonts w:ascii="Calibri" w:eastAsia="Calibri" w:hAnsi="Calibri" w:cs="Calibri"/>
                <w:bCs/>
                <w:sz w:val="24"/>
                <w:szCs w:val="24"/>
              </w:rPr>
              <w:t>three of the NHS Oversight Framework and ran</w:t>
            </w:r>
            <w:r w:rsidR="000E581C">
              <w:rPr>
                <w:rFonts w:ascii="Calibri" w:eastAsia="Calibri" w:hAnsi="Calibri" w:cs="Calibri"/>
                <w:bCs/>
                <w:sz w:val="24"/>
                <w:szCs w:val="24"/>
              </w:rPr>
              <w:t>k</w:t>
            </w:r>
            <w:r w:rsidR="002C1A29" w:rsidRPr="00565E64">
              <w:rPr>
                <w:rFonts w:ascii="Calibri" w:eastAsia="Calibri" w:hAnsi="Calibri" w:cs="Calibri"/>
                <w:bCs/>
                <w:sz w:val="24"/>
                <w:szCs w:val="24"/>
              </w:rPr>
              <w:t xml:space="preserve">ed number 88 out of 134 Trusts </w:t>
            </w:r>
            <w:r w:rsidR="00DC289F">
              <w:rPr>
                <w:rFonts w:ascii="Calibri" w:eastAsia="Calibri" w:hAnsi="Calibri" w:cs="Calibri"/>
                <w:bCs/>
                <w:sz w:val="24"/>
                <w:szCs w:val="24"/>
              </w:rPr>
              <w:t xml:space="preserve">for quarter </w:t>
            </w:r>
            <w:r w:rsidR="00115CB1">
              <w:rPr>
                <w:rFonts w:ascii="Calibri" w:eastAsia="Calibri" w:hAnsi="Calibri" w:cs="Calibri"/>
                <w:bCs/>
                <w:sz w:val="24"/>
                <w:szCs w:val="24"/>
              </w:rPr>
              <w:t>1</w:t>
            </w:r>
            <w:r w:rsidR="00DC289F">
              <w:rPr>
                <w:rFonts w:ascii="Calibri" w:eastAsia="Calibri" w:hAnsi="Calibri" w:cs="Calibri"/>
                <w:bCs/>
                <w:sz w:val="24"/>
                <w:szCs w:val="24"/>
              </w:rPr>
              <w:t xml:space="preserve">. </w:t>
            </w:r>
            <w:r w:rsidR="00115CB1">
              <w:rPr>
                <w:rFonts w:ascii="Calibri" w:eastAsia="Calibri" w:hAnsi="Calibri" w:cs="Calibri"/>
                <w:bCs/>
                <w:sz w:val="24"/>
                <w:szCs w:val="24"/>
              </w:rPr>
              <w:t xml:space="preserve">During this time, the Trust </w:t>
            </w:r>
            <w:r w:rsidR="00DC289F">
              <w:rPr>
                <w:rFonts w:ascii="Calibri" w:eastAsia="Calibri" w:hAnsi="Calibri" w:cs="Calibri"/>
                <w:bCs/>
                <w:sz w:val="24"/>
                <w:szCs w:val="24"/>
              </w:rPr>
              <w:t xml:space="preserve">had focused on stabilising performance and understanding </w:t>
            </w:r>
            <w:r w:rsidR="00EF7425">
              <w:rPr>
                <w:rFonts w:ascii="Calibri" w:eastAsia="Calibri" w:hAnsi="Calibri" w:cs="Calibri"/>
                <w:bCs/>
                <w:sz w:val="24"/>
                <w:szCs w:val="24"/>
              </w:rPr>
              <w:t xml:space="preserve">areas for improvement. </w:t>
            </w:r>
            <w:r w:rsidR="00F41325">
              <w:rPr>
                <w:rFonts w:ascii="Calibri" w:eastAsia="Calibri" w:hAnsi="Calibri" w:cs="Calibri"/>
                <w:bCs/>
                <w:sz w:val="24"/>
                <w:szCs w:val="24"/>
              </w:rPr>
              <w:t xml:space="preserve">Moving forward, actions would be put in place to </w:t>
            </w:r>
            <w:r w:rsidR="00BE16B4" w:rsidRPr="00BE16B4">
              <w:rPr>
                <w:rFonts w:ascii="Calibri" w:eastAsia="Calibri" w:hAnsi="Calibri" w:cs="Calibri"/>
                <w:bCs/>
                <w:sz w:val="24"/>
                <w:szCs w:val="24"/>
              </w:rPr>
              <w:t>address challenges in patient experience, waiting times, cancer diagnostics, and ED performance, with board discussion on improvement strategies.</w:t>
            </w:r>
          </w:p>
          <w:p w14:paraId="08C7F265" w14:textId="2A78A0F0" w:rsidR="00BB12A7" w:rsidRDefault="001F3B63" w:rsidP="00DF49A1">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recent </w:t>
            </w:r>
            <w:r w:rsidR="00BB12A7">
              <w:rPr>
                <w:rFonts w:ascii="Calibri" w:eastAsia="Calibri" w:hAnsi="Calibri" w:cs="Calibri"/>
                <w:bCs/>
                <w:sz w:val="24"/>
                <w:szCs w:val="24"/>
              </w:rPr>
              <w:t xml:space="preserve">Resident </w:t>
            </w:r>
            <w:r w:rsidR="00CD62EA">
              <w:rPr>
                <w:rFonts w:ascii="Calibri" w:eastAsia="Calibri" w:hAnsi="Calibri" w:cs="Calibri"/>
                <w:bCs/>
                <w:sz w:val="24"/>
                <w:szCs w:val="24"/>
              </w:rPr>
              <w:t>doctors’</w:t>
            </w:r>
            <w:r w:rsidR="00BB12A7">
              <w:rPr>
                <w:rFonts w:ascii="Calibri" w:eastAsia="Calibri" w:hAnsi="Calibri" w:cs="Calibri"/>
                <w:bCs/>
                <w:sz w:val="24"/>
                <w:szCs w:val="24"/>
              </w:rPr>
              <w:t xml:space="preserve"> industrial action </w:t>
            </w:r>
            <w:r w:rsidR="001E0D01">
              <w:rPr>
                <w:rFonts w:ascii="Calibri" w:eastAsia="Calibri" w:hAnsi="Calibri" w:cs="Calibri"/>
                <w:bCs/>
                <w:sz w:val="24"/>
                <w:szCs w:val="24"/>
              </w:rPr>
              <w:t xml:space="preserve">had been well </w:t>
            </w:r>
            <w:r w:rsidR="00BB12A7">
              <w:rPr>
                <w:rFonts w:ascii="Calibri" w:eastAsia="Calibri" w:hAnsi="Calibri" w:cs="Calibri"/>
                <w:bCs/>
                <w:sz w:val="24"/>
                <w:szCs w:val="24"/>
              </w:rPr>
              <w:t xml:space="preserve">managed </w:t>
            </w:r>
            <w:r w:rsidR="001E0D01">
              <w:rPr>
                <w:rFonts w:ascii="Calibri" w:eastAsia="Calibri" w:hAnsi="Calibri" w:cs="Calibri"/>
                <w:bCs/>
                <w:sz w:val="24"/>
                <w:szCs w:val="24"/>
              </w:rPr>
              <w:t xml:space="preserve">with limited impact on </w:t>
            </w:r>
            <w:r w:rsidR="00D90C9F">
              <w:rPr>
                <w:rFonts w:ascii="Calibri" w:eastAsia="Calibri" w:hAnsi="Calibri" w:cs="Calibri"/>
                <w:bCs/>
                <w:sz w:val="24"/>
                <w:szCs w:val="24"/>
              </w:rPr>
              <w:t xml:space="preserve">operational performance and safety. Balloting continues </w:t>
            </w:r>
            <w:r w:rsidR="00B4465F">
              <w:rPr>
                <w:rFonts w:ascii="Calibri" w:eastAsia="Calibri" w:hAnsi="Calibri" w:cs="Calibri"/>
                <w:bCs/>
                <w:sz w:val="24"/>
                <w:szCs w:val="24"/>
              </w:rPr>
              <w:t xml:space="preserve">for further strikes in the future. </w:t>
            </w:r>
          </w:p>
          <w:p w14:paraId="2FBDD435" w14:textId="207F9847" w:rsidR="001A155D" w:rsidRDefault="005926EB" w:rsidP="001A155D">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Mrs Wake highlighted that the organisation had i</w:t>
            </w:r>
            <w:r w:rsidR="000C2DA2">
              <w:rPr>
                <w:rFonts w:ascii="Calibri" w:eastAsia="Calibri" w:hAnsi="Calibri" w:cs="Calibri"/>
                <w:bCs/>
                <w:sz w:val="24"/>
                <w:szCs w:val="24"/>
              </w:rPr>
              <w:t xml:space="preserve">mplemented recommendations </w:t>
            </w:r>
            <w:r w:rsidR="00DF12C4">
              <w:rPr>
                <w:rFonts w:ascii="Calibri" w:eastAsia="Calibri" w:hAnsi="Calibri" w:cs="Calibri"/>
                <w:bCs/>
                <w:sz w:val="24"/>
                <w:szCs w:val="24"/>
              </w:rPr>
              <w:t xml:space="preserve">from the </w:t>
            </w:r>
            <w:r>
              <w:rPr>
                <w:rFonts w:ascii="Calibri" w:eastAsia="Calibri" w:hAnsi="Calibri" w:cs="Calibri"/>
                <w:bCs/>
                <w:sz w:val="24"/>
                <w:szCs w:val="24"/>
              </w:rPr>
              <w:t xml:space="preserve">Leng </w:t>
            </w:r>
            <w:r w:rsidR="00DF12C4">
              <w:rPr>
                <w:rFonts w:ascii="Calibri" w:eastAsia="Calibri" w:hAnsi="Calibri" w:cs="Calibri"/>
                <w:bCs/>
                <w:sz w:val="24"/>
                <w:szCs w:val="24"/>
              </w:rPr>
              <w:t>review,</w:t>
            </w:r>
            <w:r>
              <w:rPr>
                <w:rFonts w:ascii="Calibri" w:eastAsia="Calibri" w:hAnsi="Calibri" w:cs="Calibri"/>
                <w:bCs/>
                <w:sz w:val="24"/>
                <w:szCs w:val="24"/>
              </w:rPr>
              <w:t xml:space="preserve"> noting that </w:t>
            </w:r>
            <w:r w:rsidR="00187833">
              <w:rPr>
                <w:rFonts w:ascii="Calibri" w:eastAsia="Calibri" w:hAnsi="Calibri" w:cs="Calibri"/>
                <w:bCs/>
                <w:sz w:val="24"/>
                <w:szCs w:val="24"/>
              </w:rPr>
              <w:t>staff</w:t>
            </w:r>
            <w:r w:rsidR="00DF12C4">
              <w:rPr>
                <w:rFonts w:ascii="Calibri" w:eastAsia="Calibri" w:hAnsi="Calibri" w:cs="Calibri"/>
                <w:bCs/>
                <w:sz w:val="24"/>
                <w:szCs w:val="24"/>
              </w:rPr>
              <w:t xml:space="preserve"> </w:t>
            </w:r>
            <w:r w:rsidR="001A155D">
              <w:rPr>
                <w:rFonts w:ascii="Calibri" w:eastAsia="Calibri" w:hAnsi="Calibri" w:cs="Calibri"/>
                <w:bCs/>
                <w:sz w:val="24"/>
                <w:szCs w:val="24"/>
              </w:rPr>
              <w:t xml:space="preserve">were being supported appropriately during a continued period of scrutiny. The Board recognised the work of Physicians </w:t>
            </w:r>
            <w:r w:rsidR="002F4D4A">
              <w:rPr>
                <w:rFonts w:ascii="Calibri" w:eastAsia="Calibri" w:hAnsi="Calibri" w:cs="Calibri"/>
                <w:bCs/>
                <w:sz w:val="24"/>
                <w:szCs w:val="24"/>
              </w:rPr>
              <w:t>A</w:t>
            </w:r>
            <w:r w:rsidR="001A155D">
              <w:rPr>
                <w:rFonts w:ascii="Calibri" w:eastAsia="Calibri" w:hAnsi="Calibri" w:cs="Calibri"/>
                <w:bCs/>
                <w:sz w:val="24"/>
                <w:szCs w:val="24"/>
              </w:rPr>
              <w:t>ssistants</w:t>
            </w:r>
            <w:r w:rsidR="002F4D4A">
              <w:rPr>
                <w:rFonts w:ascii="Calibri" w:eastAsia="Calibri" w:hAnsi="Calibri" w:cs="Calibri"/>
                <w:bCs/>
                <w:sz w:val="24"/>
                <w:szCs w:val="24"/>
              </w:rPr>
              <w:t xml:space="preserve"> and thanked them for their ongoing commitment to patients. </w:t>
            </w:r>
          </w:p>
          <w:p w14:paraId="783767FB" w14:textId="489DE6F9" w:rsidR="00DF12C4" w:rsidRDefault="00EF259A" w:rsidP="00DF49A1">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Trust had been </w:t>
            </w:r>
            <w:r w:rsidR="00546798" w:rsidRPr="00546798">
              <w:rPr>
                <w:rFonts w:ascii="Calibri" w:eastAsia="Calibri" w:hAnsi="Calibri" w:cs="Calibri"/>
                <w:bCs/>
                <w:sz w:val="24"/>
                <w:szCs w:val="24"/>
              </w:rPr>
              <w:t>shortlisted for three HSJ awards, recognising achievements in communications, frailty intervention, and patient safety through data-driven improvements, with the board expressing support for the teams involved.</w:t>
            </w:r>
          </w:p>
          <w:p w14:paraId="011AEE66" w14:textId="53CED9B3" w:rsidR="00A033F9" w:rsidRPr="001D7982" w:rsidRDefault="004D67F7" w:rsidP="00DF49A1">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lastRenderedPageBreak/>
              <w:t xml:space="preserve">Work is ongoing to collect evidence to support the NHS Oversight Framework Provider </w:t>
            </w:r>
            <w:r w:rsidR="00A033F9">
              <w:rPr>
                <w:rFonts w:ascii="Calibri" w:eastAsia="Calibri" w:hAnsi="Calibri" w:cs="Calibri"/>
                <w:bCs/>
                <w:sz w:val="24"/>
                <w:szCs w:val="24"/>
              </w:rPr>
              <w:t xml:space="preserve">Capability assessment </w:t>
            </w:r>
            <w:r w:rsidR="0083044E">
              <w:rPr>
                <w:rFonts w:ascii="Calibri" w:eastAsia="Calibri" w:hAnsi="Calibri" w:cs="Calibri"/>
                <w:bCs/>
                <w:sz w:val="24"/>
                <w:szCs w:val="24"/>
              </w:rPr>
              <w:t xml:space="preserve">which would be reviewed at the next Board Development session </w:t>
            </w:r>
            <w:r w:rsidR="00DC159B">
              <w:rPr>
                <w:rFonts w:ascii="Calibri" w:eastAsia="Calibri" w:hAnsi="Calibri" w:cs="Calibri"/>
                <w:bCs/>
                <w:sz w:val="24"/>
                <w:szCs w:val="24"/>
              </w:rPr>
              <w:t>prior to formal sign off at the next Board meeting</w:t>
            </w:r>
            <w:r w:rsidR="00DC159B" w:rsidRPr="001D7982">
              <w:rPr>
                <w:rFonts w:ascii="Calibri" w:eastAsia="Calibri" w:hAnsi="Calibri" w:cs="Calibri"/>
                <w:bCs/>
                <w:sz w:val="24"/>
                <w:szCs w:val="24"/>
              </w:rPr>
              <w:t xml:space="preserve">. </w:t>
            </w:r>
            <w:r w:rsidR="0083044E" w:rsidRPr="001D7982">
              <w:rPr>
                <w:rFonts w:ascii="Calibri" w:eastAsia="Calibri" w:hAnsi="Calibri" w:cs="Calibri"/>
                <w:bCs/>
                <w:sz w:val="24"/>
                <w:szCs w:val="24"/>
              </w:rPr>
              <w:t xml:space="preserve"> </w:t>
            </w:r>
          </w:p>
          <w:p w14:paraId="46EAAC6E" w14:textId="5AF17634" w:rsidR="00810806" w:rsidRDefault="00EE072D" w:rsidP="00DF49A1">
            <w:pPr>
              <w:tabs>
                <w:tab w:val="left" w:pos="720"/>
                <w:tab w:val="left" w:pos="8490"/>
              </w:tabs>
              <w:jc w:val="both"/>
              <w:rPr>
                <w:rFonts w:ascii="Calibri" w:eastAsia="Calibri" w:hAnsi="Calibri" w:cs="Calibri"/>
                <w:bCs/>
                <w:sz w:val="24"/>
                <w:szCs w:val="24"/>
              </w:rPr>
            </w:pPr>
            <w:r w:rsidRPr="001D7982">
              <w:rPr>
                <w:rFonts w:ascii="Calibri" w:eastAsia="Calibri" w:hAnsi="Calibri" w:cs="Calibri"/>
                <w:bCs/>
                <w:sz w:val="24"/>
                <w:szCs w:val="24"/>
              </w:rPr>
              <w:t xml:space="preserve">The </w:t>
            </w:r>
            <w:r w:rsidR="00A72776" w:rsidRPr="001D7982">
              <w:rPr>
                <w:rFonts w:ascii="Calibri" w:eastAsia="Calibri" w:hAnsi="Calibri" w:cs="Calibri"/>
                <w:bCs/>
                <w:sz w:val="24"/>
                <w:szCs w:val="24"/>
              </w:rPr>
              <w:t>Model R</w:t>
            </w:r>
            <w:r w:rsidR="00810806" w:rsidRPr="001D7982">
              <w:rPr>
                <w:rFonts w:ascii="Calibri" w:eastAsia="Calibri" w:hAnsi="Calibri" w:cs="Calibri"/>
                <w:bCs/>
                <w:sz w:val="24"/>
                <w:szCs w:val="24"/>
              </w:rPr>
              <w:t>egion</w:t>
            </w:r>
            <w:r w:rsidR="00A72776" w:rsidRPr="001D7982">
              <w:rPr>
                <w:rFonts w:ascii="Calibri" w:eastAsia="Calibri" w:hAnsi="Calibri" w:cs="Calibri"/>
                <w:bCs/>
                <w:sz w:val="24"/>
                <w:szCs w:val="24"/>
              </w:rPr>
              <w:t xml:space="preserve"> Framework, a key component of the NHS's new operating model, had been published and </w:t>
            </w:r>
            <w:r w:rsidR="00810806" w:rsidRPr="001D7982">
              <w:rPr>
                <w:rFonts w:ascii="Calibri" w:eastAsia="Calibri" w:hAnsi="Calibri" w:cs="Calibri"/>
                <w:bCs/>
                <w:sz w:val="24"/>
                <w:szCs w:val="24"/>
              </w:rPr>
              <w:t xml:space="preserve">describes </w:t>
            </w:r>
            <w:r w:rsidR="00BC5E25" w:rsidRPr="001D7982">
              <w:rPr>
                <w:rFonts w:ascii="Calibri" w:eastAsia="Calibri" w:hAnsi="Calibri" w:cs="Calibri"/>
                <w:bCs/>
                <w:sz w:val="24"/>
                <w:szCs w:val="24"/>
              </w:rPr>
              <w:t>the</w:t>
            </w:r>
            <w:r w:rsidR="001D7982">
              <w:rPr>
                <w:rFonts w:ascii="Calibri" w:eastAsia="Calibri" w:hAnsi="Calibri" w:cs="Calibri"/>
                <w:bCs/>
                <w:sz w:val="24"/>
                <w:szCs w:val="24"/>
              </w:rPr>
              <w:t xml:space="preserve"> region’s</w:t>
            </w:r>
            <w:r w:rsidR="00BC5E25" w:rsidRPr="001D7982">
              <w:rPr>
                <w:rFonts w:ascii="Calibri" w:eastAsia="Calibri" w:hAnsi="Calibri" w:cs="Calibri"/>
                <w:bCs/>
                <w:sz w:val="24"/>
                <w:szCs w:val="24"/>
              </w:rPr>
              <w:t xml:space="preserve"> purpose and core functions in relation</w:t>
            </w:r>
            <w:r w:rsidR="00BC5E25">
              <w:rPr>
                <w:rFonts w:ascii="Calibri" w:eastAsia="Calibri" w:hAnsi="Calibri" w:cs="Calibri"/>
                <w:bCs/>
                <w:sz w:val="24"/>
                <w:szCs w:val="24"/>
              </w:rPr>
              <w:t xml:space="preserve"> to strategic leadership, </w:t>
            </w:r>
            <w:r w:rsidR="00066C68">
              <w:rPr>
                <w:rFonts w:ascii="Calibri" w:eastAsia="Calibri" w:hAnsi="Calibri" w:cs="Calibri"/>
                <w:bCs/>
                <w:sz w:val="24"/>
                <w:szCs w:val="24"/>
              </w:rPr>
              <w:t xml:space="preserve">performance </w:t>
            </w:r>
            <w:r w:rsidR="00BC5E25">
              <w:rPr>
                <w:rFonts w:ascii="Calibri" w:eastAsia="Calibri" w:hAnsi="Calibri" w:cs="Calibri"/>
                <w:bCs/>
                <w:sz w:val="24"/>
                <w:szCs w:val="24"/>
              </w:rPr>
              <w:t>management</w:t>
            </w:r>
            <w:r w:rsidR="00066C68">
              <w:rPr>
                <w:rFonts w:ascii="Calibri" w:eastAsia="Calibri" w:hAnsi="Calibri" w:cs="Calibri"/>
                <w:bCs/>
                <w:sz w:val="24"/>
                <w:szCs w:val="24"/>
              </w:rPr>
              <w:t xml:space="preserve"> and improvement and intervention.</w:t>
            </w:r>
          </w:p>
          <w:p w14:paraId="297AC53F" w14:textId="47E3BA4F" w:rsidR="0001309E" w:rsidRDefault="00D4228C" w:rsidP="00DF49A1">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outcome of the Neighbourhood Health pilot </w:t>
            </w:r>
            <w:r w:rsidR="007D2BC6">
              <w:rPr>
                <w:rFonts w:ascii="Calibri" w:eastAsia="Calibri" w:hAnsi="Calibri" w:cs="Calibri"/>
                <w:bCs/>
                <w:sz w:val="24"/>
                <w:szCs w:val="24"/>
              </w:rPr>
              <w:t>applications</w:t>
            </w:r>
            <w:r>
              <w:rPr>
                <w:rFonts w:ascii="Calibri" w:eastAsia="Calibri" w:hAnsi="Calibri" w:cs="Calibri"/>
                <w:bCs/>
                <w:sz w:val="24"/>
                <w:szCs w:val="24"/>
              </w:rPr>
              <w:t xml:space="preserve"> had been announced this week confirming</w:t>
            </w:r>
            <w:r w:rsidR="007D2BC6">
              <w:rPr>
                <w:rFonts w:ascii="Calibri" w:eastAsia="Calibri" w:hAnsi="Calibri" w:cs="Calibri"/>
                <w:bCs/>
                <w:sz w:val="24"/>
                <w:szCs w:val="24"/>
              </w:rPr>
              <w:t xml:space="preserve"> </w:t>
            </w:r>
            <w:r w:rsidR="00312977">
              <w:rPr>
                <w:rFonts w:ascii="Calibri" w:eastAsia="Calibri" w:hAnsi="Calibri" w:cs="Calibri"/>
                <w:bCs/>
                <w:sz w:val="24"/>
                <w:szCs w:val="24"/>
              </w:rPr>
              <w:t>success for E</w:t>
            </w:r>
            <w:r w:rsidR="0001309E">
              <w:rPr>
                <w:rFonts w:ascii="Calibri" w:eastAsia="Calibri" w:hAnsi="Calibri" w:cs="Calibri"/>
                <w:bCs/>
                <w:sz w:val="24"/>
                <w:szCs w:val="24"/>
              </w:rPr>
              <w:t xml:space="preserve">ast </w:t>
            </w:r>
            <w:r w:rsidR="00312977">
              <w:rPr>
                <w:rFonts w:ascii="Calibri" w:eastAsia="Calibri" w:hAnsi="Calibri" w:cs="Calibri"/>
                <w:bCs/>
                <w:sz w:val="24"/>
                <w:szCs w:val="24"/>
              </w:rPr>
              <w:t>B</w:t>
            </w:r>
            <w:r w:rsidR="0001309E">
              <w:rPr>
                <w:rFonts w:ascii="Calibri" w:eastAsia="Calibri" w:hAnsi="Calibri" w:cs="Calibri"/>
                <w:bCs/>
                <w:sz w:val="24"/>
                <w:szCs w:val="24"/>
              </w:rPr>
              <w:t xml:space="preserve">irmingham, </w:t>
            </w:r>
            <w:r w:rsidR="00312977">
              <w:rPr>
                <w:rFonts w:ascii="Calibri" w:eastAsia="Calibri" w:hAnsi="Calibri" w:cs="Calibri"/>
                <w:bCs/>
                <w:sz w:val="24"/>
                <w:szCs w:val="24"/>
              </w:rPr>
              <w:t>S</w:t>
            </w:r>
            <w:r w:rsidR="0001309E">
              <w:rPr>
                <w:rFonts w:ascii="Calibri" w:eastAsia="Calibri" w:hAnsi="Calibri" w:cs="Calibri"/>
                <w:bCs/>
                <w:sz w:val="24"/>
                <w:szCs w:val="24"/>
              </w:rPr>
              <w:t>olihull and W</w:t>
            </w:r>
            <w:r w:rsidR="00312977">
              <w:rPr>
                <w:rFonts w:ascii="Calibri" w:eastAsia="Calibri" w:hAnsi="Calibri" w:cs="Calibri"/>
                <w:bCs/>
                <w:sz w:val="24"/>
                <w:szCs w:val="24"/>
              </w:rPr>
              <w:t xml:space="preserve">alsall </w:t>
            </w:r>
            <w:r w:rsidR="0001309E">
              <w:rPr>
                <w:rFonts w:ascii="Calibri" w:eastAsia="Calibri" w:hAnsi="Calibri" w:cs="Calibri"/>
                <w:bCs/>
                <w:sz w:val="24"/>
                <w:szCs w:val="24"/>
              </w:rPr>
              <w:t>H</w:t>
            </w:r>
            <w:r w:rsidR="00312977">
              <w:rPr>
                <w:rFonts w:ascii="Calibri" w:eastAsia="Calibri" w:hAnsi="Calibri" w:cs="Calibri"/>
                <w:bCs/>
                <w:sz w:val="24"/>
                <w:szCs w:val="24"/>
              </w:rPr>
              <w:t>ealthcare</w:t>
            </w:r>
            <w:r w:rsidR="0001309E">
              <w:rPr>
                <w:rFonts w:ascii="Calibri" w:eastAsia="Calibri" w:hAnsi="Calibri" w:cs="Calibri"/>
                <w:bCs/>
                <w:sz w:val="24"/>
                <w:szCs w:val="24"/>
              </w:rPr>
              <w:t xml:space="preserve">. </w:t>
            </w:r>
            <w:r w:rsidR="005529AC">
              <w:rPr>
                <w:rFonts w:ascii="Calibri" w:eastAsia="Calibri" w:hAnsi="Calibri" w:cs="Calibri"/>
                <w:bCs/>
                <w:sz w:val="24"/>
                <w:szCs w:val="24"/>
              </w:rPr>
              <w:t>A meeting is due to be convened to confirm next steps.</w:t>
            </w:r>
            <w:r w:rsidR="0001309E">
              <w:rPr>
                <w:rFonts w:ascii="Calibri" w:eastAsia="Calibri" w:hAnsi="Calibri" w:cs="Calibri"/>
                <w:bCs/>
                <w:sz w:val="24"/>
                <w:szCs w:val="24"/>
              </w:rPr>
              <w:t xml:space="preserve"> </w:t>
            </w:r>
          </w:p>
          <w:p w14:paraId="7A1D3B9E" w14:textId="70408B61" w:rsidR="00A00458" w:rsidRDefault="005529AC" w:rsidP="00DF49A1">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Wake updated that </w:t>
            </w:r>
            <w:r w:rsidR="00B711FF">
              <w:rPr>
                <w:rFonts w:ascii="Calibri" w:eastAsia="Calibri" w:hAnsi="Calibri" w:cs="Calibri"/>
                <w:bCs/>
                <w:sz w:val="24"/>
                <w:szCs w:val="24"/>
              </w:rPr>
              <w:t xml:space="preserve">the </w:t>
            </w:r>
            <w:r w:rsidR="00A00458">
              <w:rPr>
                <w:rFonts w:ascii="Calibri" w:eastAsia="Calibri" w:hAnsi="Calibri" w:cs="Calibri"/>
                <w:bCs/>
                <w:sz w:val="24"/>
                <w:szCs w:val="24"/>
              </w:rPr>
              <w:t>CQC</w:t>
            </w:r>
            <w:r w:rsidR="00B711FF">
              <w:rPr>
                <w:rFonts w:ascii="Calibri" w:eastAsia="Calibri" w:hAnsi="Calibri" w:cs="Calibri"/>
                <w:bCs/>
                <w:sz w:val="24"/>
                <w:szCs w:val="24"/>
              </w:rPr>
              <w:t xml:space="preserve"> had undertaken an a</w:t>
            </w:r>
            <w:r w:rsidR="00A00458">
              <w:rPr>
                <w:rFonts w:ascii="Calibri" w:eastAsia="Calibri" w:hAnsi="Calibri" w:cs="Calibri"/>
                <w:bCs/>
                <w:sz w:val="24"/>
                <w:szCs w:val="24"/>
              </w:rPr>
              <w:t>nnounced inspection of surg</w:t>
            </w:r>
            <w:r w:rsidR="00B711FF">
              <w:rPr>
                <w:rFonts w:ascii="Calibri" w:eastAsia="Calibri" w:hAnsi="Calibri" w:cs="Calibri"/>
                <w:bCs/>
                <w:sz w:val="24"/>
                <w:szCs w:val="24"/>
              </w:rPr>
              <w:t xml:space="preserve">ical services last week reporting </w:t>
            </w:r>
            <w:r w:rsidR="00A00458">
              <w:rPr>
                <w:rFonts w:ascii="Calibri" w:eastAsia="Calibri" w:hAnsi="Calibri" w:cs="Calibri"/>
                <w:bCs/>
                <w:sz w:val="24"/>
                <w:szCs w:val="24"/>
              </w:rPr>
              <w:t>no breaches of regulations</w:t>
            </w:r>
            <w:r w:rsidR="00B711FF">
              <w:rPr>
                <w:rFonts w:ascii="Calibri" w:eastAsia="Calibri" w:hAnsi="Calibri" w:cs="Calibri"/>
                <w:bCs/>
                <w:sz w:val="24"/>
                <w:szCs w:val="24"/>
              </w:rPr>
              <w:t>. I</w:t>
            </w:r>
            <w:r w:rsidR="00A00458">
              <w:rPr>
                <w:rFonts w:ascii="Calibri" w:eastAsia="Calibri" w:hAnsi="Calibri" w:cs="Calibri"/>
                <w:bCs/>
                <w:sz w:val="24"/>
                <w:szCs w:val="24"/>
              </w:rPr>
              <w:t>nformal feedback</w:t>
            </w:r>
            <w:r w:rsidR="00B711FF">
              <w:rPr>
                <w:rFonts w:ascii="Calibri" w:eastAsia="Calibri" w:hAnsi="Calibri" w:cs="Calibri"/>
                <w:bCs/>
                <w:sz w:val="24"/>
                <w:szCs w:val="24"/>
              </w:rPr>
              <w:t xml:space="preserve"> had been </w:t>
            </w:r>
            <w:r w:rsidR="00725B5C">
              <w:rPr>
                <w:rFonts w:ascii="Calibri" w:eastAsia="Calibri" w:hAnsi="Calibri" w:cs="Calibri"/>
                <w:bCs/>
                <w:sz w:val="24"/>
                <w:szCs w:val="24"/>
              </w:rPr>
              <w:t>received,</w:t>
            </w:r>
            <w:r w:rsidR="00B711FF">
              <w:rPr>
                <w:rFonts w:ascii="Calibri" w:eastAsia="Calibri" w:hAnsi="Calibri" w:cs="Calibri"/>
                <w:bCs/>
                <w:sz w:val="24"/>
                <w:szCs w:val="24"/>
              </w:rPr>
              <w:t xml:space="preserve"> </w:t>
            </w:r>
            <w:r w:rsidR="00B50A7F">
              <w:rPr>
                <w:rFonts w:ascii="Calibri" w:eastAsia="Calibri" w:hAnsi="Calibri" w:cs="Calibri"/>
                <w:bCs/>
                <w:sz w:val="24"/>
                <w:szCs w:val="24"/>
              </w:rPr>
              <w:t>and the</w:t>
            </w:r>
            <w:r w:rsidR="007302A9">
              <w:rPr>
                <w:rFonts w:ascii="Calibri" w:eastAsia="Calibri" w:hAnsi="Calibri" w:cs="Calibri"/>
                <w:bCs/>
                <w:sz w:val="24"/>
                <w:szCs w:val="24"/>
              </w:rPr>
              <w:t xml:space="preserve"> Trust were hoping to receive the</w:t>
            </w:r>
            <w:r w:rsidR="00B50A7F">
              <w:rPr>
                <w:rFonts w:ascii="Calibri" w:eastAsia="Calibri" w:hAnsi="Calibri" w:cs="Calibri"/>
                <w:bCs/>
                <w:sz w:val="24"/>
                <w:szCs w:val="24"/>
              </w:rPr>
              <w:t xml:space="preserve"> full report </w:t>
            </w:r>
            <w:r w:rsidR="00D90235">
              <w:rPr>
                <w:rFonts w:ascii="Calibri" w:eastAsia="Calibri" w:hAnsi="Calibri" w:cs="Calibri"/>
                <w:bCs/>
                <w:sz w:val="24"/>
                <w:szCs w:val="24"/>
              </w:rPr>
              <w:t>s</w:t>
            </w:r>
            <w:r w:rsidR="009611CF">
              <w:rPr>
                <w:rFonts w:ascii="Calibri" w:eastAsia="Calibri" w:hAnsi="Calibri" w:cs="Calibri"/>
                <w:bCs/>
                <w:sz w:val="24"/>
                <w:szCs w:val="24"/>
              </w:rPr>
              <w:t>hortly</w:t>
            </w:r>
            <w:r w:rsidR="00D90235">
              <w:rPr>
                <w:rFonts w:ascii="Calibri" w:eastAsia="Calibri" w:hAnsi="Calibri" w:cs="Calibri"/>
                <w:bCs/>
                <w:sz w:val="24"/>
                <w:szCs w:val="24"/>
              </w:rPr>
              <w:t xml:space="preserve">. </w:t>
            </w:r>
            <w:r w:rsidR="00A00458">
              <w:rPr>
                <w:rFonts w:ascii="Calibri" w:eastAsia="Calibri" w:hAnsi="Calibri" w:cs="Calibri"/>
                <w:bCs/>
                <w:sz w:val="24"/>
                <w:szCs w:val="24"/>
              </w:rPr>
              <w:t xml:space="preserve"> </w:t>
            </w:r>
          </w:p>
          <w:p w14:paraId="2064C883" w14:textId="54A5C529" w:rsidR="00A00458" w:rsidRDefault="00D90235" w:rsidP="00DF49A1">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An update from the work of the </w:t>
            </w:r>
            <w:r w:rsidR="00A00458">
              <w:rPr>
                <w:rFonts w:ascii="Calibri" w:eastAsia="Calibri" w:hAnsi="Calibri" w:cs="Calibri"/>
                <w:bCs/>
                <w:sz w:val="24"/>
                <w:szCs w:val="24"/>
              </w:rPr>
              <w:t xml:space="preserve">Provider </w:t>
            </w:r>
            <w:r>
              <w:rPr>
                <w:rFonts w:ascii="Calibri" w:eastAsia="Calibri" w:hAnsi="Calibri" w:cs="Calibri"/>
                <w:bCs/>
                <w:sz w:val="24"/>
                <w:szCs w:val="24"/>
              </w:rPr>
              <w:t>C</w:t>
            </w:r>
            <w:r w:rsidR="00A00458">
              <w:rPr>
                <w:rFonts w:ascii="Calibri" w:eastAsia="Calibri" w:hAnsi="Calibri" w:cs="Calibri"/>
                <w:bCs/>
                <w:sz w:val="24"/>
                <w:szCs w:val="24"/>
              </w:rPr>
              <w:t>ollab</w:t>
            </w:r>
            <w:r>
              <w:rPr>
                <w:rFonts w:ascii="Calibri" w:eastAsia="Calibri" w:hAnsi="Calibri" w:cs="Calibri"/>
                <w:bCs/>
                <w:sz w:val="24"/>
                <w:szCs w:val="24"/>
              </w:rPr>
              <w:t xml:space="preserve">orative was received by the Board and </w:t>
            </w:r>
            <w:r w:rsidR="00725B5C">
              <w:rPr>
                <w:rFonts w:ascii="Calibri" w:eastAsia="Calibri" w:hAnsi="Calibri" w:cs="Calibri"/>
                <w:bCs/>
                <w:sz w:val="24"/>
                <w:szCs w:val="24"/>
              </w:rPr>
              <w:t xml:space="preserve">colleagues were reminded of the </w:t>
            </w:r>
            <w:r w:rsidR="004E355A">
              <w:rPr>
                <w:rFonts w:ascii="Calibri" w:eastAsia="Calibri" w:hAnsi="Calibri" w:cs="Calibri"/>
                <w:bCs/>
                <w:sz w:val="24"/>
                <w:szCs w:val="24"/>
              </w:rPr>
              <w:t>board development session</w:t>
            </w:r>
            <w:r>
              <w:rPr>
                <w:rFonts w:ascii="Calibri" w:eastAsia="Calibri" w:hAnsi="Calibri" w:cs="Calibri"/>
                <w:bCs/>
                <w:sz w:val="24"/>
                <w:szCs w:val="24"/>
              </w:rPr>
              <w:t xml:space="preserve"> due to take place </w:t>
            </w:r>
            <w:r w:rsidR="005B7DA7">
              <w:rPr>
                <w:rFonts w:ascii="Calibri" w:eastAsia="Calibri" w:hAnsi="Calibri" w:cs="Calibri"/>
                <w:bCs/>
                <w:sz w:val="24"/>
                <w:szCs w:val="24"/>
              </w:rPr>
              <w:t>next week</w:t>
            </w:r>
            <w:r w:rsidR="00725B5C">
              <w:rPr>
                <w:rFonts w:ascii="Calibri" w:eastAsia="Calibri" w:hAnsi="Calibri" w:cs="Calibri"/>
                <w:bCs/>
                <w:sz w:val="24"/>
                <w:szCs w:val="24"/>
              </w:rPr>
              <w:t>.</w:t>
            </w:r>
            <w:r w:rsidR="00397773">
              <w:rPr>
                <w:rFonts w:ascii="Calibri" w:eastAsia="Calibri" w:hAnsi="Calibri" w:cs="Calibri"/>
                <w:bCs/>
                <w:sz w:val="24"/>
                <w:szCs w:val="24"/>
              </w:rPr>
              <w:t xml:space="preserve"> </w:t>
            </w:r>
            <w:r w:rsidR="00BE426D">
              <w:rPr>
                <w:rFonts w:ascii="Calibri" w:eastAsia="Calibri" w:hAnsi="Calibri" w:cs="Calibri"/>
                <w:bCs/>
                <w:sz w:val="24"/>
                <w:szCs w:val="24"/>
              </w:rPr>
              <w:t xml:space="preserve">There was a wider discussion about the power of the </w:t>
            </w:r>
            <w:r w:rsidR="00DD573A">
              <w:rPr>
                <w:rFonts w:ascii="Calibri" w:eastAsia="Calibri" w:hAnsi="Calibri" w:cs="Calibri"/>
                <w:bCs/>
                <w:sz w:val="24"/>
                <w:szCs w:val="24"/>
              </w:rPr>
              <w:t>c</w:t>
            </w:r>
            <w:r w:rsidR="00BE426D">
              <w:rPr>
                <w:rFonts w:ascii="Calibri" w:eastAsia="Calibri" w:hAnsi="Calibri" w:cs="Calibri"/>
                <w:bCs/>
                <w:sz w:val="24"/>
                <w:szCs w:val="24"/>
              </w:rPr>
              <w:t xml:space="preserve">ollaborative and whether </w:t>
            </w:r>
            <w:r w:rsidR="00A35AC3">
              <w:rPr>
                <w:rFonts w:ascii="Calibri" w:eastAsia="Calibri" w:hAnsi="Calibri" w:cs="Calibri"/>
                <w:bCs/>
                <w:sz w:val="24"/>
                <w:szCs w:val="24"/>
              </w:rPr>
              <w:t xml:space="preserve">this is robust enough to embed the required changes. Mrs Wake </w:t>
            </w:r>
            <w:r w:rsidR="00792BF3">
              <w:rPr>
                <w:rFonts w:ascii="Calibri" w:eastAsia="Calibri" w:hAnsi="Calibri" w:cs="Calibri"/>
                <w:bCs/>
                <w:sz w:val="24"/>
                <w:szCs w:val="24"/>
              </w:rPr>
              <w:t xml:space="preserve">highlighted that the </w:t>
            </w:r>
            <w:r w:rsidR="0088342C">
              <w:rPr>
                <w:rFonts w:ascii="Calibri" w:eastAsia="Calibri" w:hAnsi="Calibri" w:cs="Calibri"/>
                <w:bCs/>
                <w:sz w:val="24"/>
                <w:szCs w:val="24"/>
              </w:rPr>
              <w:t>Managing Director</w:t>
            </w:r>
            <w:r w:rsidR="00792BF3">
              <w:rPr>
                <w:rFonts w:ascii="Calibri" w:eastAsia="Calibri" w:hAnsi="Calibri" w:cs="Calibri"/>
                <w:bCs/>
                <w:sz w:val="24"/>
                <w:szCs w:val="24"/>
              </w:rPr>
              <w:t xml:space="preserve"> is undertaking a review of how collaboratives will work across the new cluster and terms of reference had been </w:t>
            </w:r>
            <w:r w:rsidR="00B3434F">
              <w:rPr>
                <w:rFonts w:ascii="Calibri" w:eastAsia="Calibri" w:hAnsi="Calibri" w:cs="Calibri"/>
                <w:bCs/>
                <w:sz w:val="24"/>
                <w:szCs w:val="24"/>
              </w:rPr>
              <w:t>drafted for further discussion with the Chair.</w:t>
            </w:r>
            <w:r w:rsidR="002A3C0E">
              <w:rPr>
                <w:rFonts w:ascii="Calibri" w:eastAsia="Calibri" w:hAnsi="Calibri" w:cs="Calibri"/>
                <w:bCs/>
                <w:sz w:val="24"/>
                <w:szCs w:val="24"/>
              </w:rPr>
              <w:t xml:space="preserve"> She shared some </w:t>
            </w:r>
            <w:r w:rsidR="00312D06">
              <w:rPr>
                <w:rFonts w:ascii="Calibri" w:eastAsia="Calibri" w:hAnsi="Calibri" w:cs="Calibri"/>
                <w:bCs/>
                <w:sz w:val="24"/>
                <w:szCs w:val="24"/>
              </w:rPr>
              <w:t xml:space="preserve">areas of success across the collaborative including mutual aid to manage waiting lists and looking at </w:t>
            </w:r>
            <w:r w:rsidR="002937B3">
              <w:rPr>
                <w:rFonts w:ascii="Calibri" w:eastAsia="Calibri" w:hAnsi="Calibri" w:cs="Calibri"/>
                <w:bCs/>
                <w:sz w:val="24"/>
                <w:szCs w:val="24"/>
              </w:rPr>
              <w:t xml:space="preserve">different models of care for fragile services which were delivering some benefits. </w:t>
            </w:r>
            <w:r w:rsidR="00F663A0">
              <w:rPr>
                <w:rFonts w:ascii="Calibri" w:eastAsia="Calibri" w:hAnsi="Calibri" w:cs="Calibri"/>
                <w:bCs/>
                <w:sz w:val="24"/>
                <w:szCs w:val="24"/>
              </w:rPr>
              <w:t>Further discussions were due to take place with the clinical leads to agree key pr</w:t>
            </w:r>
            <w:r w:rsidR="002B0028">
              <w:rPr>
                <w:rFonts w:ascii="Calibri" w:eastAsia="Calibri" w:hAnsi="Calibri" w:cs="Calibri"/>
                <w:bCs/>
                <w:sz w:val="24"/>
                <w:szCs w:val="24"/>
              </w:rPr>
              <w:t xml:space="preserve">iorities going into the next year. </w:t>
            </w:r>
          </w:p>
          <w:p w14:paraId="696B15EA" w14:textId="499AA3CC" w:rsidR="00AD03FE" w:rsidRDefault="001D0E4F" w:rsidP="00AD03FE">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Chair highlighted that the collaborative </w:t>
            </w:r>
            <w:r w:rsidR="00782D03">
              <w:rPr>
                <w:rFonts w:ascii="Calibri" w:eastAsia="Calibri" w:hAnsi="Calibri" w:cs="Calibri"/>
                <w:bCs/>
                <w:sz w:val="24"/>
                <w:szCs w:val="24"/>
              </w:rPr>
              <w:t>was</w:t>
            </w:r>
            <w:r>
              <w:rPr>
                <w:rFonts w:ascii="Calibri" w:eastAsia="Calibri" w:hAnsi="Calibri" w:cs="Calibri"/>
                <w:bCs/>
                <w:sz w:val="24"/>
                <w:szCs w:val="24"/>
              </w:rPr>
              <w:t xml:space="preserve"> in a strong position in relation to the </w:t>
            </w:r>
            <w:r w:rsidR="009A467E">
              <w:rPr>
                <w:rFonts w:ascii="Calibri" w:eastAsia="Calibri" w:hAnsi="Calibri" w:cs="Calibri"/>
                <w:bCs/>
                <w:sz w:val="24"/>
                <w:szCs w:val="24"/>
              </w:rPr>
              <w:t xml:space="preserve">governance arrangements in place to make decisions, however, there </w:t>
            </w:r>
            <w:r w:rsidR="00B12C83">
              <w:rPr>
                <w:rFonts w:ascii="Calibri" w:eastAsia="Calibri" w:hAnsi="Calibri" w:cs="Calibri"/>
                <w:bCs/>
                <w:sz w:val="24"/>
                <w:szCs w:val="24"/>
              </w:rPr>
              <w:t xml:space="preserve">is more work to do to </w:t>
            </w:r>
            <w:r w:rsidR="00A53F81">
              <w:rPr>
                <w:rFonts w:ascii="Calibri" w:eastAsia="Calibri" w:hAnsi="Calibri" w:cs="Calibri"/>
                <w:bCs/>
                <w:sz w:val="24"/>
                <w:szCs w:val="24"/>
              </w:rPr>
              <w:t>understand how this will work within</w:t>
            </w:r>
            <w:r w:rsidR="00B12C83">
              <w:rPr>
                <w:rFonts w:ascii="Calibri" w:eastAsia="Calibri" w:hAnsi="Calibri" w:cs="Calibri"/>
                <w:bCs/>
                <w:sz w:val="24"/>
                <w:szCs w:val="24"/>
              </w:rPr>
              <w:t xml:space="preserve"> the wider </w:t>
            </w:r>
            <w:r w:rsidR="0094278C">
              <w:rPr>
                <w:rFonts w:ascii="Calibri" w:eastAsia="Calibri" w:hAnsi="Calibri" w:cs="Calibri"/>
                <w:bCs/>
                <w:sz w:val="24"/>
                <w:szCs w:val="24"/>
              </w:rPr>
              <w:t>cluster,</w:t>
            </w:r>
            <w:r w:rsidR="00130C0E">
              <w:rPr>
                <w:rFonts w:ascii="Calibri" w:eastAsia="Calibri" w:hAnsi="Calibri" w:cs="Calibri"/>
                <w:bCs/>
                <w:sz w:val="24"/>
                <w:szCs w:val="24"/>
              </w:rPr>
              <w:t xml:space="preserve"> and this would form part of the review. </w:t>
            </w:r>
            <w:r w:rsidR="0081345D">
              <w:rPr>
                <w:rFonts w:ascii="Calibri" w:eastAsia="Calibri" w:hAnsi="Calibri" w:cs="Calibri"/>
                <w:bCs/>
                <w:sz w:val="24"/>
                <w:szCs w:val="24"/>
              </w:rPr>
              <w:t xml:space="preserve">It was recognised that the gap for all providers is currently the lack of a clinical strategy </w:t>
            </w:r>
            <w:r w:rsidR="000A3767">
              <w:rPr>
                <w:rFonts w:ascii="Calibri" w:eastAsia="Calibri" w:hAnsi="Calibri" w:cs="Calibri"/>
                <w:bCs/>
                <w:sz w:val="24"/>
                <w:szCs w:val="24"/>
              </w:rPr>
              <w:t xml:space="preserve">which Jonathan Odum is working on </w:t>
            </w:r>
            <w:r w:rsidR="00AD03FE">
              <w:rPr>
                <w:rFonts w:ascii="Calibri" w:eastAsia="Calibri" w:hAnsi="Calibri" w:cs="Calibri"/>
                <w:bCs/>
                <w:sz w:val="24"/>
                <w:szCs w:val="24"/>
              </w:rPr>
              <w:t>with providers and will be discussed in more detail at the session next week.</w:t>
            </w:r>
            <w:r w:rsidR="0081345D">
              <w:rPr>
                <w:rFonts w:ascii="Calibri" w:eastAsia="Calibri" w:hAnsi="Calibri" w:cs="Calibri"/>
                <w:bCs/>
                <w:sz w:val="24"/>
                <w:szCs w:val="24"/>
              </w:rPr>
              <w:t xml:space="preserve"> </w:t>
            </w:r>
          </w:p>
          <w:p w14:paraId="0AE04192" w14:textId="4558596A" w:rsidR="00EB200A" w:rsidRDefault="00EB200A" w:rsidP="00AD03FE">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The Board</w:t>
            </w:r>
            <w:r w:rsidRPr="00EB200A">
              <w:rPr>
                <w:rFonts w:ascii="Calibri" w:eastAsia="Calibri" w:hAnsi="Calibri" w:cs="Calibri"/>
                <w:b/>
                <w:sz w:val="24"/>
                <w:szCs w:val="24"/>
              </w:rPr>
              <w:t xml:space="preserve"> NOTED</w:t>
            </w:r>
            <w:r>
              <w:rPr>
                <w:rFonts w:ascii="Calibri" w:eastAsia="Calibri" w:hAnsi="Calibri" w:cs="Calibri"/>
                <w:bCs/>
                <w:sz w:val="24"/>
                <w:szCs w:val="24"/>
              </w:rPr>
              <w:t xml:space="preserve"> the Chief Executive’s Overview.</w:t>
            </w:r>
          </w:p>
        </w:tc>
      </w:tr>
      <w:tr w:rsidR="00BE418F" w:rsidRPr="00F3343C" w14:paraId="1944B624" w14:textId="77777777" w:rsidTr="00E43CAC">
        <w:trPr>
          <w:jc w:val="center"/>
        </w:trPr>
        <w:tc>
          <w:tcPr>
            <w:tcW w:w="7933" w:type="dxa"/>
            <w:shd w:val="clear" w:color="auto" w:fill="FFC000"/>
          </w:tcPr>
          <w:p w14:paraId="25509BF2" w14:textId="72CEA08F" w:rsidR="009F45C4" w:rsidRPr="00F773DF" w:rsidRDefault="009F45C4" w:rsidP="00F773DF">
            <w:pPr>
              <w:pStyle w:val="ListParagraph"/>
              <w:numPr>
                <w:ilvl w:val="0"/>
                <w:numId w:val="1"/>
              </w:numPr>
              <w:tabs>
                <w:tab w:val="left" w:pos="720"/>
                <w:tab w:val="left" w:pos="8490"/>
              </w:tabs>
              <w:jc w:val="both"/>
              <w:rPr>
                <w:rFonts w:ascii="Calibri" w:eastAsia="Calibri" w:hAnsi="Calibri" w:cs="Calibri"/>
                <w:b/>
                <w:sz w:val="24"/>
                <w:szCs w:val="24"/>
              </w:rPr>
            </w:pPr>
            <w:r w:rsidRPr="00E43CAC">
              <w:rPr>
                <w:rFonts w:ascii="Calibri" w:eastAsia="Calibri" w:hAnsi="Calibri" w:cs="Calibri"/>
                <w:b/>
                <w:sz w:val="24"/>
                <w:szCs w:val="24"/>
              </w:rPr>
              <w:lastRenderedPageBreak/>
              <w:t xml:space="preserve">Integrated Board Committees Assurance Report </w:t>
            </w:r>
          </w:p>
        </w:tc>
        <w:tc>
          <w:tcPr>
            <w:tcW w:w="2594" w:type="dxa"/>
            <w:gridSpan w:val="2"/>
            <w:shd w:val="clear" w:color="auto" w:fill="FFC000"/>
          </w:tcPr>
          <w:p w14:paraId="638C5278" w14:textId="228C4832" w:rsidR="00BE418F" w:rsidRPr="00E43CAC" w:rsidRDefault="00BE418F" w:rsidP="004C7D08">
            <w:pPr>
              <w:tabs>
                <w:tab w:val="left" w:pos="720"/>
                <w:tab w:val="left" w:pos="8490"/>
              </w:tabs>
              <w:jc w:val="both"/>
              <w:rPr>
                <w:rFonts w:ascii="Calibri" w:eastAsia="Calibri" w:hAnsi="Calibri" w:cs="Calibri"/>
                <w:b/>
                <w:sz w:val="24"/>
                <w:szCs w:val="24"/>
              </w:rPr>
            </w:pPr>
            <w:r w:rsidRPr="00E43CAC">
              <w:rPr>
                <w:rFonts w:ascii="Calibri" w:eastAsia="Calibri" w:hAnsi="Calibri" w:cs="Calibri"/>
                <w:b/>
                <w:sz w:val="24"/>
                <w:szCs w:val="24"/>
              </w:rPr>
              <w:t>TB (0</w:t>
            </w:r>
            <w:r w:rsidR="00F773DF">
              <w:rPr>
                <w:rFonts w:ascii="Calibri" w:eastAsia="Calibri" w:hAnsi="Calibri" w:cs="Calibri"/>
                <w:b/>
                <w:sz w:val="24"/>
                <w:szCs w:val="24"/>
              </w:rPr>
              <w:t>9</w:t>
            </w:r>
            <w:r w:rsidRPr="00E43CAC">
              <w:rPr>
                <w:rFonts w:ascii="Calibri" w:eastAsia="Calibri" w:hAnsi="Calibri" w:cs="Calibri"/>
                <w:b/>
                <w:sz w:val="24"/>
                <w:szCs w:val="24"/>
              </w:rPr>
              <w:t>/25)</w:t>
            </w:r>
            <w:r w:rsidR="00E43CAC">
              <w:rPr>
                <w:rFonts w:ascii="Calibri" w:eastAsia="Calibri" w:hAnsi="Calibri" w:cs="Calibri"/>
                <w:b/>
                <w:sz w:val="24"/>
                <w:szCs w:val="24"/>
              </w:rPr>
              <w:t xml:space="preserve"> 004</w:t>
            </w:r>
          </w:p>
        </w:tc>
      </w:tr>
      <w:tr w:rsidR="00BE418F" w:rsidRPr="00F3343C" w14:paraId="74E2FE34" w14:textId="77777777" w:rsidTr="00C33ACC">
        <w:trPr>
          <w:jc w:val="center"/>
        </w:trPr>
        <w:tc>
          <w:tcPr>
            <w:tcW w:w="10527" w:type="dxa"/>
            <w:gridSpan w:val="3"/>
          </w:tcPr>
          <w:p w14:paraId="0ACAC67E" w14:textId="10C97A4E" w:rsidR="00F773DF" w:rsidRDefault="00E6604E" w:rsidP="00F773DF">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Mrs Writtle</w:t>
            </w:r>
            <w:r w:rsidR="00F82356">
              <w:rPr>
                <w:rFonts w:ascii="Calibri" w:eastAsia="Calibri" w:hAnsi="Calibri" w:cs="Calibri"/>
                <w:bCs/>
                <w:sz w:val="24"/>
                <w:szCs w:val="24"/>
              </w:rPr>
              <w:t xml:space="preserve"> presented the report</w:t>
            </w:r>
            <w:r w:rsidR="00B27774">
              <w:rPr>
                <w:rFonts w:ascii="Calibri" w:eastAsia="Calibri" w:hAnsi="Calibri" w:cs="Calibri"/>
                <w:bCs/>
                <w:sz w:val="24"/>
                <w:szCs w:val="24"/>
              </w:rPr>
              <w:t xml:space="preserve">, highlighting </w:t>
            </w:r>
            <w:r w:rsidR="00A53C11">
              <w:rPr>
                <w:rFonts w:ascii="Calibri" w:eastAsia="Calibri" w:hAnsi="Calibri" w:cs="Calibri"/>
                <w:bCs/>
                <w:sz w:val="24"/>
                <w:szCs w:val="24"/>
              </w:rPr>
              <w:t>the work ongoing</w:t>
            </w:r>
            <w:r w:rsidR="009C0F8A">
              <w:rPr>
                <w:rFonts w:ascii="Calibri" w:eastAsia="Calibri" w:hAnsi="Calibri" w:cs="Calibri"/>
                <w:bCs/>
                <w:sz w:val="24"/>
                <w:szCs w:val="24"/>
              </w:rPr>
              <w:t xml:space="preserve"> with committee chairs </w:t>
            </w:r>
            <w:r w:rsidR="00A53C11">
              <w:rPr>
                <w:rFonts w:ascii="Calibri" w:eastAsia="Calibri" w:hAnsi="Calibri" w:cs="Calibri"/>
                <w:bCs/>
                <w:sz w:val="24"/>
                <w:szCs w:val="24"/>
              </w:rPr>
              <w:t>to link the</w:t>
            </w:r>
            <w:r w:rsidR="006603FF">
              <w:rPr>
                <w:rFonts w:ascii="Calibri" w:eastAsia="Calibri" w:hAnsi="Calibri" w:cs="Calibri"/>
                <w:bCs/>
                <w:sz w:val="24"/>
                <w:szCs w:val="24"/>
              </w:rPr>
              <w:t>ir</w:t>
            </w:r>
            <w:r w:rsidR="009C0F8A">
              <w:rPr>
                <w:rFonts w:ascii="Calibri" w:eastAsia="Calibri" w:hAnsi="Calibri" w:cs="Calibri"/>
                <w:bCs/>
                <w:sz w:val="24"/>
                <w:szCs w:val="24"/>
              </w:rPr>
              <w:t xml:space="preserve"> agendas to the B</w:t>
            </w:r>
            <w:r w:rsidR="006603FF">
              <w:rPr>
                <w:rFonts w:ascii="Calibri" w:eastAsia="Calibri" w:hAnsi="Calibri" w:cs="Calibri"/>
                <w:bCs/>
                <w:sz w:val="24"/>
                <w:szCs w:val="24"/>
              </w:rPr>
              <w:t xml:space="preserve">oard </w:t>
            </w:r>
            <w:r w:rsidR="009C0F8A">
              <w:rPr>
                <w:rFonts w:ascii="Calibri" w:eastAsia="Calibri" w:hAnsi="Calibri" w:cs="Calibri"/>
                <w:bCs/>
                <w:sz w:val="24"/>
                <w:szCs w:val="24"/>
              </w:rPr>
              <w:t>A</w:t>
            </w:r>
            <w:r w:rsidR="006603FF">
              <w:rPr>
                <w:rFonts w:ascii="Calibri" w:eastAsia="Calibri" w:hAnsi="Calibri" w:cs="Calibri"/>
                <w:bCs/>
                <w:sz w:val="24"/>
                <w:szCs w:val="24"/>
              </w:rPr>
              <w:t xml:space="preserve">ssurance </w:t>
            </w:r>
            <w:r w:rsidR="009C0F8A">
              <w:rPr>
                <w:rFonts w:ascii="Calibri" w:eastAsia="Calibri" w:hAnsi="Calibri" w:cs="Calibri"/>
                <w:bCs/>
                <w:sz w:val="24"/>
                <w:szCs w:val="24"/>
              </w:rPr>
              <w:t>F</w:t>
            </w:r>
            <w:r w:rsidR="006603FF">
              <w:rPr>
                <w:rFonts w:ascii="Calibri" w:eastAsia="Calibri" w:hAnsi="Calibri" w:cs="Calibri"/>
                <w:bCs/>
                <w:sz w:val="24"/>
                <w:szCs w:val="24"/>
              </w:rPr>
              <w:t>ramework</w:t>
            </w:r>
            <w:r w:rsidR="009C0F8A">
              <w:rPr>
                <w:rFonts w:ascii="Calibri" w:eastAsia="Calibri" w:hAnsi="Calibri" w:cs="Calibri"/>
                <w:bCs/>
                <w:sz w:val="24"/>
                <w:szCs w:val="24"/>
              </w:rPr>
              <w:t xml:space="preserve"> and summarising assurance after each meeting. </w:t>
            </w:r>
            <w:r w:rsidR="006603FF">
              <w:rPr>
                <w:rFonts w:ascii="Calibri" w:eastAsia="Calibri" w:hAnsi="Calibri" w:cs="Calibri"/>
                <w:bCs/>
                <w:sz w:val="24"/>
                <w:szCs w:val="24"/>
              </w:rPr>
              <w:t>The following points were noted:</w:t>
            </w:r>
          </w:p>
          <w:p w14:paraId="64AC26D8" w14:textId="0024ACDA" w:rsidR="00A86931" w:rsidRPr="00864062" w:rsidRDefault="00A86931" w:rsidP="00864062">
            <w:pPr>
              <w:tabs>
                <w:tab w:val="left" w:pos="720"/>
                <w:tab w:val="left" w:pos="8490"/>
              </w:tabs>
              <w:jc w:val="both"/>
              <w:rPr>
                <w:rFonts w:ascii="Calibri" w:eastAsia="Calibri" w:hAnsi="Calibri" w:cs="Calibri"/>
                <w:bCs/>
                <w:sz w:val="24"/>
                <w:szCs w:val="24"/>
              </w:rPr>
            </w:pPr>
            <w:r w:rsidRPr="00864062">
              <w:rPr>
                <w:rFonts w:ascii="Calibri" w:eastAsia="Calibri" w:hAnsi="Calibri" w:cs="Calibri"/>
                <w:bCs/>
                <w:sz w:val="24"/>
                <w:szCs w:val="24"/>
              </w:rPr>
              <w:t>N</w:t>
            </w:r>
            <w:r w:rsidR="00572BB4" w:rsidRPr="00864062">
              <w:rPr>
                <w:rFonts w:ascii="Calibri" w:eastAsia="Calibri" w:hAnsi="Calibri" w:cs="Calibri"/>
                <w:bCs/>
                <w:sz w:val="24"/>
                <w:szCs w:val="24"/>
              </w:rPr>
              <w:t xml:space="preserve">on-Executive </w:t>
            </w:r>
            <w:r w:rsidRPr="00864062">
              <w:rPr>
                <w:rFonts w:ascii="Calibri" w:eastAsia="Calibri" w:hAnsi="Calibri" w:cs="Calibri"/>
                <w:bCs/>
                <w:sz w:val="24"/>
                <w:szCs w:val="24"/>
              </w:rPr>
              <w:t>D</w:t>
            </w:r>
            <w:r w:rsidR="00572BB4" w:rsidRPr="00864062">
              <w:rPr>
                <w:rFonts w:ascii="Calibri" w:eastAsia="Calibri" w:hAnsi="Calibri" w:cs="Calibri"/>
                <w:bCs/>
                <w:sz w:val="24"/>
                <w:szCs w:val="24"/>
              </w:rPr>
              <w:t xml:space="preserve">irectors were not assured by plans to deliver the </w:t>
            </w:r>
            <w:r w:rsidRPr="00864062">
              <w:rPr>
                <w:rFonts w:ascii="Calibri" w:eastAsia="Calibri" w:hAnsi="Calibri" w:cs="Calibri"/>
                <w:bCs/>
                <w:sz w:val="24"/>
                <w:szCs w:val="24"/>
              </w:rPr>
              <w:t xml:space="preserve">financial improvement plan including </w:t>
            </w:r>
            <w:r w:rsidR="00EF1196" w:rsidRPr="00864062">
              <w:rPr>
                <w:rFonts w:ascii="Calibri" w:eastAsia="Calibri" w:hAnsi="Calibri" w:cs="Calibri"/>
                <w:bCs/>
                <w:sz w:val="24"/>
                <w:szCs w:val="24"/>
              </w:rPr>
              <w:t xml:space="preserve">the </w:t>
            </w:r>
            <w:r w:rsidRPr="00864062">
              <w:rPr>
                <w:rFonts w:ascii="Calibri" w:eastAsia="Calibri" w:hAnsi="Calibri" w:cs="Calibri"/>
                <w:bCs/>
                <w:sz w:val="24"/>
                <w:szCs w:val="24"/>
              </w:rPr>
              <w:t>workforce programme</w:t>
            </w:r>
            <w:r w:rsidR="00F136A1" w:rsidRPr="00864062">
              <w:rPr>
                <w:rFonts w:ascii="Calibri" w:eastAsia="Calibri" w:hAnsi="Calibri" w:cs="Calibri"/>
                <w:bCs/>
                <w:sz w:val="24"/>
                <w:szCs w:val="24"/>
              </w:rPr>
              <w:t xml:space="preserve">. </w:t>
            </w:r>
            <w:r w:rsidR="00EF1196" w:rsidRPr="00864062">
              <w:rPr>
                <w:rFonts w:ascii="Calibri" w:eastAsia="Calibri" w:hAnsi="Calibri" w:cs="Calibri"/>
                <w:bCs/>
                <w:sz w:val="24"/>
                <w:szCs w:val="24"/>
              </w:rPr>
              <w:t>This would be discussed in more detail through separate agenda items.</w:t>
            </w:r>
            <w:r w:rsidR="00F136A1" w:rsidRPr="00864062">
              <w:rPr>
                <w:rFonts w:ascii="Calibri" w:eastAsia="Calibri" w:hAnsi="Calibri" w:cs="Calibri"/>
                <w:bCs/>
                <w:sz w:val="24"/>
                <w:szCs w:val="24"/>
              </w:rPr>
              <w:t xml:space="preserve"> </w:t>
            </w:r>
          </w:p>
          <w:p w14:paraId="57D3B6E9" w14:textId="34640B38" w:rsidR="00F83931" w:rsidRDefault="00F136A1" w:rsidP="00864062">
            <w:pPr>
              <w:tabs>
                <w:tab w:val="left" w:pos="720"/>
                <w:tab w:val="left" w:pos="8490"/>
              </w:tabs>
              <w:jc w:val="both"/>
              <w:rPr>
                <w:rFonts w:ascii="Calibri" w:eastAsia="Calibri" w:hAnsi="Calibri" w:cs="Calibri"/>
                <w:bCs/>
                <w:sz w:val="24"/>
                <w:szCs w:val="24"/>
              </w:rPr>
            </w:pPr>
            <w:r w:rsidRPr="00864062">
              <w:rPr>
                <w:rFonts w:ascii="Calibri" w:eastAsia="Calibri" w:hAnsi="Calibri" w:cs="Calibri"/>
                <w:bCs/>
                <w:sz w:val="24"/>
                <w:szCs w:val="24"/>
              </w:rPr>
              <w:t>Challenge</w:t>
            </w:r>
            <w:r w:rsidR="00864062">
              <w:rPr>
                <w:rFonts w:ascii="Calibri" w:eastAsia="Calibri" w:hAnsi="Calibri" w:cs="Calibri"/>
                <w:bCs/>
                <w:sz w:val="24"/>
                <w:szCs w:val="24"/>
              </w:rPr>
              <w:t>s</w:t>
            </w:r>
            <w:r w:rsidRPr="00864062">
              <w:rPr>
                <w:rFonts w:ascii="Calibri" w:eastAsia="Calibri" w:hAnsi="Calibri" w:cs="Calibri"/>
                <w:bCs/>
                <w:sz w:val="24"/>
                <w:szCs w:val="24"/>
              </w:rPr>
              <w:t xml:space="preserve"> re</w:t>
            </w:r>
            <w:r w:rsidR="00864062">
              <w:rPr>
                <w:rFonts w:ascii="Calibri" w:eastAsia="Calibri" w:hAnsi="Calibri" w:cs="Calibri"/>
                <w:bCs/>
                <w:sz w:val="24"/>
                <w:szCs w:val="24"/>
              </w:rPr>
              <w:t xml:space="preserve">mained in relation to improving performance </w:t>
            </w:r>
            <w:r w:rsidR="004600DC">
              <w:rPr>
                <w:rFonts w:ascii="Calibri" w:eastAsia="Calibri" w:hAnsi="Calibri" w:cs="Calibri"/>
                <w:bCs/>
                <w:sz w:val="24"/>
                <w:szCs w:val="24"/>
              </w:rPr>
              <w:t>against identifying d</w:t>
            </w:r>
            <w:r w:rsidRPr="00864062">
              <w:rPr>
                <w:rFonts w:ascii="Calibri" w:eastAsia="Calibri" w:hAnsi="Calibri" w:cs="Calibri"/>
                <w:bCs/>
                <w:sz w:val="24"/>
                <w:szCs w:val="24"/>
              </w:rPr>
              <w:t>eteriorating patient</w:t>
            </w:r>
            <w:r w:rsidR="00864062">
              <w:rPr>
                <w:rFonts w:ascii="Calibri" w:eastAsia="Calibri" w:hAnsi="Calibri" w:cs="Calibri"/>
                <w:bCs/>
                <w:sz w:val="24"/>
                <w:szCs w:val="24"/>
              </w:rPr>
              <w:t>s</w:t>
            </w:r>
            <w:r w:rsidR="004600DC">
              <w:rPr>
                <w:rFonts w:ascii="Calibri" w:eastAsia="Calibri" w:hAnsi="Calibri" w:cs="Calibri"/>
                <w:bCs/>
                <w:sz w:val="24"/>
                <w:szCs w:val="24"/>
              </w:rPr>
              <w:t>. Quality Committee is now seeing robust data through the Fundamentals of Care</w:t>
            </w:r>
            <w:r w:rsidR="00812463">
              <w:rPr>
                <w:rFonts w:ascii="Calibri" w:eastAsia="Calibri" w:hAnsi="Calibri" w:cs="Calibri"/>
                <w:bCs/>
                <w:sz w:val="24"/>
                <w:szCs w:val="24"/>
              </w:rPr>
              <w:t xml:space="preserve"> (FOC)</w:t>
            </w:r>
            <w:r w:rsidR="004600DC">
              <w:rPr>
                <w:rFonts w:ascii="Calibri" w:eastAsia="Calibri" w:hAnsi="Calibri" w:cs="Calibri"/>
                <w:bCs/>
                <w:sz w:val="24"/>
                <w:szCs w:val="24"/>
              </w:rPr>
              <w:t xml:space="preserve"> dashboard, however, there is further work required to ensure</w:t>
            </w:r>
            <w:r w:rsidRPr="00864062">
              <w:rPr>
                <w:rFonts w:ascii="Calibri" w:eastAsia="Calibri" w:hAnsi="Calibri" w:cs="Calibri"/>
                <w:bCs/>
                <w:sz w:val="24"/>
                <w:szCs w:val="24"/>
              </w:rPr>
              <w:t xml:space="preserve"> digital systems </w:t>
            </w:r>
            <w:r w:rsidR="004600DC">
              <w:rPr>
                <w:rFonts w:ascii="Calibri" w:eastAsia="Calibri" w:hAnsi="Calibri" w:cs="Calibri"/>
                <w:bCs/>
                <w:sz w:val="24"/>
                <w:szCs w:val="24"/>
              </w:rPr>
              <w:t xml:space="preserve">appropriately </w:t>
            </w:r>
            <w:r w:rsidRPr="00864062">
              <w:rPr>
                <w:rFonts w:ascii="Calibri" w:eastAsia="Calibri" w:hAnsi="Calibri" w:cs="Calibri"/>
                <w:bCs/>
                <w:sz w:val="24"/>
                <w:szCs w:val="24"/>
              </w:rPr>
              <w:t xml:space="preserve">support staff </w:t>
            </w:r>
            <w:r w:rsidR="00F83931" w:rsidRPr="00864062">
              <w:rPr>
                <w:rFonts w:ascii="Calibri" w:eastAsia="Calibri" w:hAnsi="Calibri" w:cs="Calibri"/>
                <w:bCs/>
                <w:sz w:val="24"/>
                <w:szCs w:val="24"/>
              </w:rPr>
              <w:t xml:space="preserve">in providing patient care. </w:t>
            </w:r>
            <w:r w:rsidR="004600DC">
              <w:rPr>
                <w:rFonts w:ascii="Calibri" w:eastAsia="Calibri" w:hAnsi="Calibri" w:cs="Calibri"/>
                <w:bCs/>
                <w:sz w:val="24"/>
                <w:szCs w:val="24"/>
              </w:rPr>
              <w:t xml:space="preserve">Mrs Wake highlighted </w:t>
            </w:r>
            <w:r w:rsidR="00884F5E">
              <w:rPr>
                <w:rFonts w:ascii="Calibri" w:eastAsia="Calibri" w:hAnsi="Calibri" w:cs="Calibri"/>
                <w:bCs/>
                <w:sz w:val="24"/>
                <w:szCs w:val="24"/>
              </w:rPr>
              <w:t xml:space="preserve">that this is a common theme being raised, therefore, a review of </w:t>
            </w:r>
            <w:r w:rsidR="00F83931" w:rsidRPr="00864062">
              <w:rPr>
                <w:rFonts w:ascii="Calibri" w:eastAsia="Calibri" w:hAnsi="Calibri" w:cs="Calibri"/>
                <w:bCs/>
                <w:sz w:val="24"/>
                <w:szCs w:val="24"/>
              </w:rPr>
              <w:t>digital systems in the organisation</w:t>
            </w:r>
            <w:r w:rsidR="00884F5E">
              <w:rPr>
                <w:rFonts w:ascii="Calibri" w:eastAsia="Calibri" w:hAnsi="Calibri" w:cs="Calibri"/>
                <w:bCs/>
                <w:sz w:val="24"/>
                <w:szCs w:val="24"/>
              </w:rPr>
              <w:t xml:space="preserve"> </w:t>
            </w:r>
            <w:r w:rsidR="007807A0">
              <w:rPr>
                <w:rFonts w:ascii="Calibri" w:eastAsia="Calibri" w:hAnsi="Calibri" w:cs="Calibri"/>
                <w:bCs/>
                <w:sz w:val="24"/>
                <w:szCs w:val="24"/>
              </w:rPr>
              <w:t>had been agreed</w:t>
            </w:r>
            <w:r w:rsidR="00884F5E">
              <w:rPr>
                <w:rFonts w:ascii="Calibri" w:eastAsia="Calibri" w:hAnsi="Calibri" w:cs="Calibri"/>
                <w:bCs/>
                <w:sz w:val="24"/>
                <w:szCs w:val="24"/>
              </w:rPr>
              <w:t xml:space="preserve">. </w:t>
            </w:r>
            <w:r w:rsidR="00F83931" w:rsidRPr="00864062">
              <w:rPr>
                <w:rFonts w:ascii="Calibri" w:eastAsia="Calibri" w:hAnsi="Calibri" w:cs="Calibri"/>
                <w:bCs/>
                <w:sz w:val="24"/>
                <w:szCs w:val="24"/>
              </w:rPr>
              <w:t xml:space="preserve"> </w:t>
            </w:r>
          </w:p>
          <w:p w14:paraId="68AD36D8" w14:textId="3A8A9F1F" w:rsidR="007E1B0E" w:rsidRDefault="007E1B0E" w:rsidP="00864062">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Chair queried whether </w:t>
            </w:r>
            <w:r w:rsidR="00F433E3">
              <w:rPr>
                <w:rFonts w:ascii="Calibri" w:eastAsia="Calibri" w:hAnsi="Calibri" w:cs="Calibri"/>
                <w:bCs/>
                <w:sz w:val="24"/>
                <w:szCs w:val="24"/>
              </w:rPr>
              <w:t>there is adequate focus on the improvement required to tackle the deteriorating patient issues</w:t>
            </w:r>
            <w:r w:rsidR="001760AD">
              <w:rPr>
                <w:rFonts w:ascii="Calibri" w:eastAsia="Calibri" w:hAnsi="Calibri" w:cs="Calibri"/>
                <w:bCs/>
                <w:sz w:val="24"/>
                <w:szCs w:val="24"/>
              </w:rPr>
              <w:t xml:space="preserve"> and it was acknowledged that progress with this had been slow</w:t>
            </w:r>
            <w:r w:rsidR="001040FE">
              <w:rPr>
                <w:rFonts w:ascii="Calibri" w:eastAsia="Calibri" w:hAnsi="Calibri" w:cs="Calibri"/>
                <w:bCs/>
                <w:sz w:val="24"/>
                <w:szCs w:val="24"/>
              </w:rPr>
              <w:t xml:space="preserve"> to date</w:t>
            </w:r>
            <w:r w:rsidR="001760AD">
              <w:rPr>
                <w:rFonts w:ascii="Calibri" w:eastAsia="Calibri" w:hAnsi="Calibri" w:cs="Calibri"/>
                <w:bCs/>
                <w:sz w:val="24"/>
                <w:szCs w:val="24"/>
              </w:rPr>
              <w:t xml:space="preserve">. </w:t>
            </w:r>
            <w:r w:rsidR="00A15718">
              <w:rPr>
                <w:rFonts w:ascii="Calibri" w:eastAsia="Calibri" w:hAnsi="Calibri" w:cs="Calibri"/>
                <w:bCs/>
                <w:sz w:val="24"/>
                <w:szCs w:val="24"/>
              </w:rPr>
              <w:t xml:space="preserve">Progress had been made in relation to getting the appropriate </w:t>
            </w:r>
            <w:r w:rsidR="001E6F69">
              <w:rPr>
                <w:rFonts w:ascii="Calibri" w:eastAsia="Calibri" w:hAnsi="Calibri" w:cs="Calibri"/>
                <w:bCs/>
                <w:sz w:val="24"/>
                <w:szCs w:val="24"/>
              </w:rPr>
              <w:t xml:space="preserve">vehicles in place to demonstrate an improvement and this was being driven through the newly formed Deteriorating Patient Steering Group and would continue to be monitored by the Quality Committee. </w:t>
            </w:r>
          </w:p>
          <w:p w14:paraId="5C2B8EF4" w14:textId="0481122E" w:rsidR="00605233" w:rsidRDefault="00F475FE" w:rsidP="00884F5E">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M</w:t>
            </w:r>
            <w:r w:rsidR="00ED45B8">
              <w:rPr>
                <w:rFonts w:ascii="Calibri" w:eastAsia="Calibri" w:hAnsi="Calibri" w:cs="Calibri"/>
                <w:bCs/>
                <w:sz w:val="24"/>
                <w:szCs w:val="24"/>
              </w:rPr>
              <w:t xml:space="preserve">r Laverty </w:t>
            </w:r>
            <w:r w:rsidR="00272715">
              <w:rPr>
                <w:rFonts w:ascii="Calibri" w:eastAsia="Calibri" w:hAnsi="Calibri" w:cs="Calibri"/>
                <w:bCs/>
                <w:sz w:val="24"/>
                <w:szCs w:val="24"/>
              </w:rPr>
              <w:t xml:space="preserve">queried how progress against </w:t>
            </w:r>
            <w:r w:rsidR="00812463">
              <w:rPr>
                <w:rFonts w:ascii="Calibri" w:eastAsia="Calibri" w:hAnsi="Calibri" w:cs="Calibri"/>
                <w:bCs/>
                <w:sz w:val="24"/>
                <w:szCs w:val="24"/>
              </w:rPr>
              <w:t xml:space="preserve">FOC </w:t>
            </w:r>
            <w:r w:rsidR="00272715">
              <w:rPr>
                <w:rFonts w:ascii="Calibri" w:eastAsia="Calibri" w:hAnsi="Calibri" w:cs="Calibri"/>
                <w:bCs/>
                <w:sz w:val="24"/>
                <w:szCs w:val="24"/>
              </w:rPr>
              <w:t>is being monitored</w:t>
            </w:r>
            <w:r w:rsidR="000C22AF">
              <w:rPr>
                <w:rFonts w:ascii="Calibri" w:eastAsia="Calibri" w:hAnsi="Calibri" w:cs="Calibri"/>
                <w:bCs/>
                <w:sz w:val="24"/>
                <w:szCs w:val="24"/>
              </w:rPr>
              <w:t xml:space="preserve"> and raised concerns regarding gaps in data. </w:t>
            </w:r>
            <w:r w:rsidR="00C23322">
              <w:rPr>
                <w:rFonts w:ascii="Calibri" w:eastAsia="Calibri" w:hAnsi="Calibri" w:cs="Calibri"/>
                <w:bCs/>
                <w:sz w:val="24"/>
                <w:szCs w:val="24"/>
              </w:rPr>
              <w:t xml:space="preserve">He recognised that getting </w:t>
            </w:r>
            <w:r w:rsidR="00812463">
              <w:rPr>
                <w:rFonts w:ascii="Calibri" w:eastAsia="Calibri" w:hAnsi="Calibri" w:cs="Calibri"/>
                <w:bCs/>
                <w:sz w:val="24"/>
                <w:szCs w:val="24"/>
              </w:rPr>
              <w:t xml:space="preserve">FOC </w:t>
            </w:r>
            <w:r w:rsidR="00C23322">
              <w:rPr>
                <w:rFonts w:ascii="Calibri" w:eastAsia="Calibri" w:hAnsi="Calibri" w:cs="Calibri"/>
                <w:bCs/>
                <w:sz w:val="24"/>
                <w:szCs w:val="24"/>
              </w:rPr>
              <w:t xml:space="preserve">right would support the organisation in </w:t>
            </w:r>
            <w:r w:rsidR="002C757C">
              <w:rPr>
                <w:rFonts w:ascii="Calibri" w:eastAsia="Calibri" w:hAnsi="Calibri" w:cs="Calibri"/>
                <w:bCs/>
                <w:sz w:val="24"/>
                <w:szCs w:val="24"/>
              </w:rPr>
              <w:t xml:space="preserve">improving outcomes from </w:t>
            </w:r>
            <w:r w:rsidR="002C757C">
              <w:rPr>
                <w:rFonts w:ascii="Calibri" w:eastAsia="Calibri" w:hAnsi="Calibri" w:cs="Calibri"/>
                <w:bCs/>
                <w:sz w:val="24"/>
                <w:szCs w:val="24"/>
              </w:rPr>
              <w:lastRenderedPageBreak/>
              <w:t xml:space="preserve">the CQC </w:t>
            </w:r>
            <w:r w:rsidR="00812463">
              <w:rPr>
                <w:rFonts w:ascii="Calibri" w:eastAsia="Calibri" w:hAnsi="Calibri" w:cs="Calibri"/>
                <w:bCs/>
                <w:sz w:val="24"/>
                <w:szCs w:val="24"/>
              </w:rPr>
              <w:t>self-assessment process</w:t>
            </w:r>
            <w:r w:rsidR="002C757C">
              <w:rPr>
                <w:rFonts w:ascii="Calibri" w:eastAsia="Calibri" w:hAnsi="Calibri" w:cs="Calibri"/>
                <w:bCs/>
                <w:sz w:val="24"/>
                <w:szCs w:val="24"/>
              </w:rPr>
              <w:t xml:space="preserve">. </w:t>
            </w:r>
            <w:r w:rsidR="000C22AF">
              <w:rPr>
                <w:rFonts w:ascii="Calibri" w:eastAsia="Calibri" w:hAnsi="Calibri" w:cs="Calibri"/>
                <w:bCs/>
                <w:sz w:val="24"/>
                <w:szCs w:val="24"/>
              </w:rPr>
              <w:t xml:space="preserve"> </w:t>
            </w:r>
            <w:r w:rsidR="002C757C">
              <w:rPr>
                <w:rFonts w:ascii="Calibri" w:eastAsia="Calibri" w:hAnsi="Calibri" w:cs="Calibri"/>
                <w:bCs/>
                <w:sz w:val="24"/>
                <w:szCs w:val="24"/>
              </w:rPr>
              <w:t xml:space="preserve">Mrs Roberts confirmed that </w:t>
            </w:r>
            <w:r w:rsidR="00812463">
              <w:rPr>
                <w:rFonts w:ascii="Calibri" w:eastAsia="Calibri" w:hAnsi="Calibri" w:cs="Calibri"/>
                <w:bCs/>
                <w:sz w:val="24"/>
                <w:szCs w:val="24"/>
              </w:rPr>
              <w:t xml:space="preserve">the focus on FOC had been </w:t>
            </w:r>
            <w:r w:rsidR="00267D78">
              <w:rPr>
                <w:rFonts w:ascii="Calibri" w:eastAsia="Calibri" w:hAnsi="Calibri" w:cs="Calibri"/>
                <w:bCs/>
                <w:sz w:val="24"/>
                <w:szCs w:val="24"/>
              </w:rPr>
              <w:t xml:space="preserve">changed prior to the move into MMUH, however, </w:t>
            </w:r>
            <w:r w:rsidR="009E70E3">
              <w:rPr>
                <w:rFonts w:ascii="Calibri" w:eastAsia="Calibri" w:hAnsi="Calibri" w:cs="Calibri"/>
                <w:bCs/>
                <w:sz w:val="24"/>
                <w:szCs w:val="24"/>
              </w:rPr>
              <w:t>was due to be</w:t>
            </w:r>
            <w:r w:rsidR="00267D78">
              <w:rPr>
                <w:rFonts w:ascii="Calibri" w:eastAsia="Calibri" w:hAnsi="Calibri" w:cs="Calibri"/>
                <w:bCs/>
                <w:sz w:val="24"/>
                <w:szCs w:val="24"/>
              </w:rPr>
              <w:t xml:space="preserve"> relaunched. </w:t>
            </w:r>
            <w:r w:rsidR="00F10B5B">
              <w:rPr>
                <w:rFonts w:ascii="Calibri" w:eastAsia="Calibri" w:hAnsi="Calibri" w:cs="Calibri"/>
                <w:bCs/>
                <w:sz w:val="24"/>
                <w:szCs w:val="24"/>
              </w:rPr>
              <w:t xml:space="preserve">She explained that </w:t>
            </w:r>
            <w:r w:rsidR="00683EDB">
              <w:rPr>
                <w:rFonts w:ascii="Calibri" w:eastAsia="Calibri" w:hAnsi="Calibri" w:cs="Calibri"/>
                <w:bCs/>
                <w:sz w:val="24"/>
                <w:szCs w:val="24"/>
              </w:rPr>
              <w:t>the FOC</w:t>
            </w:r>
            <w:r w:rsidR="00F10B5B">
              <w:rPr>
                <w:rFonts w:ascii="Calibri" w:eastAsia="Calibri" w:hAnsi="Calibri" w:cs="Calibri"/>
                <w:bCs/>
                <w:sz w:val="24"/>
                <w:szCs w:val="24"/>
              </w:rPr>
              <w:t xml:space="preserve"> dashboard is presented monthly to the Quality Committee and allows </w:t>
            </w:r>
            <w:r w:rsidR="00683EDB">
              <w:rPr>
                <w:rFonts w:ascii="Calibri" w:eastAsia="Calibri" w:hAnsi="Calibri" w:cs="Calibri"/>
                <w:bCs/>
                <w:sz w:val="24"/>
                <w:szCs w:val="24"/>
              </w:rPr>
              <w:t xml:space="preserve">colleagues to identify areas of concern or those that need improvement. </w:t>
            </w:r>
            <w:r w:rsidR="00A3483E">
              <w:rPr>
                <w:rFonts w:ascii="Calibri" w:eastAsia="Calibri" w:hAnsi="Calibri" w:cs="Calibri"/>
                <w:bCs/>
                <w:sz w:val="24"/>
                <w:szCs w:val="24"/>
              </w:rPr>
              <w:t xml:space="preserve">Mrs Wake </w:t>
            </w:r>
            <w:r w:rsidR="00515C35">
              <w:rPr>
                <w:rFonts w:ascii="Calibri" w:eastAsia="Calibri" w:hAnsi="Calibri" w:cs="Calibri"/>
                <w:bCs/>
                <w:sz w:val="24"/>
                <w:szCs w:val="24"/>
              </w:rPr>
              <w:t>suggeste</w:t>
            </w:r>
            <w:r>
              <w:rPr>
                <w:rFonts w:ascii="Calibri" w:eastAsia="Calibri" w:hAnsi="Calibri" w:cs="Calibri"/>
                <w:bCs/>
                <w:sz w:val="24"/>
                <w:szCs w:val="24"/>
              </w:rPr>
              <w:t xml:space="preserve">d that a heatmap </w:t>
            </w:r>
            <w:r w:rsidR="00515C35">
              <w:rPr>
                <w:rFonts w:ascii="Calibri" w:eastAsia="Calibri" w:hAnsi="Calibri" w:cs="Calibri"/>
                <w:bCs/>
                <w:sz w:val="24"/>
                <w:szCs w:val="24"/>
              </w:rPr>
              <w:t>might be helpful in</w:t>
            </w:r>
            <w:r w:rsidR="000E3B10">
              <w:rPr>
                <w:rFonts w:ascii="Calibri" w:eastAsia="Calibri" w:hAnsi="Calibri" w:cs="Calibri"/>
                <w:bCs/>
                <w:sz w:val="24"/>
                <w:szCs w:val="24"/>
              </w:rPr>
              <w:t xml:space="preserve"> highlighting performance against key</w:t>
            </w:r>
            <w:r>
              <w:rPr>
                <w:rFonts w:ascii="Calibri" w:eastAsia="Calibri" w:hAnsi="Calibri" w:cs="Calibri"/>
                <w:bCs/>
                <w:sz w:val="24"/>
                <w:szCs w:val="24"/>
              </w:rPr>
              <w:t xml:space="preserve"> patient safety metrics for each of the wards</w:t>
            </w:r>
            <w:r w:rsidR="000E3B10">
              <w:rPr>
                <w:rFonts w:ascii="Calibri" w:eastAsia="Calibri" w:hAnsi="Calibri" w:cs="Calibri"/>
                <w:bCs/>
                <w:sz w:val="24"/>
                <w:szCs w:val="24"/>
              </w:rPr>
              <w:t>,</w:t>
            </w:r>
            <w:r>
              <w:rPr>
                <w:rFonts w:ascii="Calibri" w:eastAsia="Calibri" w:hAnsi="Calibri" w:cs="Calibri"/>
                <w:bCs/>
                <w:sz w:val="24"/>
                <w:szCs w:val="24"/>
              </w:rPr>
              <w:t xml:space="preserve"> to provide some assurance to board</w:t>
            </w:r>
            <w:r w:rsidR="000E3B10">
              <w:rPr>
                <w:rFonts w:ascii="Calibri" w:eastAsia="Calibri" w:hAnsi="Calibri" w:cs="Calibri"/>
                <w:bCs/>
                <w:sz w:val="24"/>
                <w:szCs w:val="24"/>
              </w:rPr>
              <w:t xml:space="preserve"> on progress </w:t>
            </w:r>
            <w:r w:rsidR="00800AED">
              <w:rPr>
                <w:rFonts w:ascii="Calibri" w:eastAsia="Calibri" w:hAnsi="Calibri" w:cs="Calibri"/>
                <w:bCs/>
                <w:sz w:val="24"/>
                <w:szCs w:val="24"/>
              </w:rPr>
              <w:t>being made</w:t>
            </w:r>
            <w:r>
              <w:rPr>
                <w:rFonts w:ascii="Calibri" w:eastAsia="Calibri" w:hAnsi="Calibri" w:cs="Calibri"/>
                <w:bCs/>
                <w:sz w:val="24"/>
                <w:szCs w:val="24"/>
              </w:rPr>
              <w:t xml:space="preserve">. </w:t>
            </w:r>
            <w:r w:rsidR="00800AED">
              <w:rPr>
                <w:rFonts w:ascii="Calibri" w:eastAsia="Calibri" w:hAnsi="Calibri" w:cs="Calibri"/>
                <w:bCs/>
                <w:sz w:val="24"/>
                <w:szCs w:val="24"/>
              </w:rPr>
              <w:t>She added that Mrs Roberts is a</w:t>
            </w:r>
            <w:r>
              <w:rPr>
                <w:rFonts w:ascii="Calibri" w:eastAsia="Calibri" w:hAnsi="Calibri" w:cs="Calibri"/>
                <w:bCs/>
                <w:sz w:val="24"/>
                <w:szCs w:val="24"/>
              </w:rPr>
              <w:t xml:space="preserve">lso </w:t>
            </w:r>
            <w:r w:rsidR="00800AED">
              <w:rPr>
                <w:rFonts w:ascii="Calibri" w:eastAsia="Calibri" w:hAnsi="Calibri" w:cs="Calibri"/>
                <w:bCs/>
                <w:sz w:val="24"/>
                <w:szCs w:val="24"/>
              </w:rPr>
              <w:t xml:space="preserve">working on </w:t>
            </w:r>
            <w:r>
              <w:rPr>
                <w:rFonts w:ascii="Calibri" w:eastAsia="Calibri" w:hAnsi="Calibri" w:cs="Calibri"/>
                <w:bCs/>
                <w:sz w:val="24"/>
                <w:szCs w:val="24"/>
              </w:rPr>
              <w:t xml:space="preserve">developing </w:t>
            </w:r>
            <w:r w:rsidR="00800AED">
              <w:rPr>
                <w:rFonts w:ascii="Calibri" w:eastAsia="Calibri" w:hAnsi="Calibri" w:cs="Calibri"/>
                <w:bCs/>
                <w:sz w:val="24"/>
                <w:szCs w:val="24"/>
              </w:rPr>
              <w:t xml:space="preserve">a </w:t>
            </w:r>
            <w:r>
              <w:rPr>
                <w:rFonts w:ascii="Calibri" w:eastAsia="Calibri" w:hAnsi="Calibri" w:cs="Calibri"/>
                <w:bCs/>
                <w:sz w:val="24"/>
                <w:szCs w:val="24"/>
              </w:rPr>
              <w:t xml:space="preserve">ward accreditation programme in relation to metrics. </w:t>
            </w:r>
            <w:r w:rsidR="00C64505">
              <w:rPr>
                <w:rFonts w:ascii="Calibri" w:eastAsia="Calibri" w:hAnsi="Calibri" w:cs="Calibri"/>
                <w:bCs/>
                <w:sz w:val="24"/>
                <w:szCs w:val="24"/>
              </w:rPr>
              <w:t xml:space="preserve">The </w:t>
            </w:r>
            <w:r>
              <w:rPr>
                <w:rFonts w:ascii="Calibri" w:eastAsia="Calibri" w:hAnsi="Calibri" w:cs="Calibri"/>
                <w:bCs/>
                <w:sz w:val="24"/>
                <w:szCs w:val="24"/>
              </w:rPr>
              <w:t>Chair</w:t>
            </w:r>
            <w:r w:rsidR="00C64505">
              <w:rPr>
                <w:rFonts w:ascii="Calibri" w:eastAsia="Calibri" w:hAnsi="Calibri" w:cs="Calibri"/>
                <w:bCs/>
                <w:sz w:val="24"/>
                <w:szCs w:val="24"/>
              </w:rPr>
              <w:t xml:space="preserve"> requested that </w:t>
            </w:r>
            <w:r w:rsidR="00F6174F">
              <w:rPr>
                <w:rFonts w:ascii="Calibri" w:eastAsia="Calibri" w:hAnsi="Calibri" w:cs="Calibri"/>
                <w:bCs/>
                <w:sz w:val="24"/>
                <w:szCs w:val="24"/>
              </w:rPr>
              <w:t xml:space="preserve">the board receive an update on progress </w:t>
            </w:r>
            <w:r w:rsidR="00B37FAD">
              <w:rPr>
                <w:rFonts w:ascii="Calibri" w:eastAsia="Calibri" w:hAnsi="Calibri" w:cs="Calibri"/>
                <w:bCs/>
                <w:sz w:val="24"/>
                <w:szCs w:val="24"/>
              </w:rPr>
              <w:t xml:space="preserve">seen against key metrics </w:t>
            </w:r>
            <w:r w:rsidR="00F6174F">
              <w:rPr>
                <w:rFonts w:ascii="Calibri" w:eastAsia="Calibri" w:hAnsi="Calibri" w:cs="Calibri"/>
                <w:bCs/>
                <w:sz w:val="24"/>
                <w:szCs w:val="24"/>
              </w:rPr>
              <w:t xml:space="preserve">since the launch of FOC and the connection with </w:t>
            </w:r>
            <w:r>
              <w:rPr>
                <w:rFonts w:ascii="Calibri" w:eastAsia="Calibri" w:hAnsi="Calibri" w:cs="Calibri"/>
                <w:bCs/>
                <w:sz w:val="24"/>
                <w:szCs w:val="24"/>
              </w:rPr>
              <w:t>CQC</w:t>
            </w:r>
            <w:r w:rsidR="00F6174F">
              <w:rPr>
                <w:rFonts w:ascii="Calibri" w:eastAsia="Calibri" w:hAnsi="Calibri" w:cs="Calibri"/>
                <w:bCs/>
                <w:sz w:val="24"/>
                <w:szCs w:val="24"/>
              </w:rPr>
              <w:t xml:space="preserve"> requirements</w:t>
            </w:r>
            <w:r w:rsidR="00605233">
              <w:rPr>
                <w:rFonts w:ascii="Calibri" w:eastAsia="Calibri" w:hAnsi="Calibri" w:cs="Calibri"/>
                <w:bCs/>
                <w:sz w:val="24"/>
                <w:szCs w:val="24"/>
              </w:rPr>
              <w:t xml:space="preserve"> at the next meeting. </w:t>
            </w:r>
          </w:p>
          <w:p w14:paraId="5CE226CB" w14:textId="3FD4A786" w:rsidR="00D1008D" w:rsidRPr="00884F5E" w:rsidRDefault="00410CC9" w:rsidP="00884F5E">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w:t>
            </w:r>
            <w:r w:rsidR="00D1008D" w:rsidRPr="00884F5E">
              <w:rPr>
                <w:rFonts w:ascii="Calibri" w:eastAsia="Calibri" w:hAnsi="Calibri" w:cs="Calibri"/>
                <w:bCs/>
                <w:sz w:val="24"/>
                <w:szCs w:val="24"/>
              </w:rPr>
              <w:t xml:space="preserve">Infrastructure </w:t>
            </w:r>
            <w:r w:rsidR="00BC1940">
              <w:rPr>
                <w:rFonts w:ascii="Calibri" w:eastAsia="Calibri" w:hAnsi="Calibri" w:cs="Calibri"/>
                <w:bCs/>
                <w:sz w:val="24"/>
                <w:szCs w:val="24"/>
              </w:rPr>
              <w:t>C</w:t>
            </w:r>
            <w:r w:rsidR="00D1008D" w:rsidRPr="00884F5E">
              <w:rPr>
                <w:rFonts w:ascii="Calibri" w:eastAsia="Calibri" w:hAnsi="Calibri" w:cs="Calibri"/>
                <w:bCs/>
                <w:sz w:val="24"/>
                <w:szCs w:val="24"/>
              </w:rPr>
              <w:t xml:space="preserve">ommittee </w:t>
            </w:r>
            <w:r w:rsidR="008B65D1">
              <w:rPr>
                <w:rFonts w:ascii="Calibri" w:eastAsia="Calibri" w:hAnsi="Calibri" w:cs="Calibri"/>
                <w:bCs/>
                <w:sz w:val="24"/>
                <w:szCs w:val="24"/>
              </w:rPr>
              <w:t xml:space="preserve">is working to progress </w:t>
            </w:r>
            <w:r w:rsidR="0010237C">
              <w:rPr>
                <w:rFonts w:ascii="Calibri" w:eastAsia="Calibri" w:hAnsi="Calibri" w:cs="Calibri"/>
                <w:bCs/>
                <w:sz w:val="24"/>
                <w:szCs w:val="24"/>
              </w:rPr>
              <w:t>three-year</w:t>
            </w:r>
            <w:r w:rsidR="00D1008D" w:rsidRPr="00884F5E">
              <w:rPr>
                <w:rFonts w:ascii="Calibri" w:eastAsia="Calibri" w:hAnsi="Calibri" w:cs="Calibri"/>
                <w:bCs/>
                <w:sz w:val="24"/>
                <w:szCs w:val="24"/>
              </w:rPr>
              <w:t xml:space="preserve"> plans for digital and estates</w:t>
            </w:r>
            <w:r w:rsidR="008B65D1">
              <w:rPr>
                <w:rFonts w:ascii="Calibri" w:eastAsia="Calibri" w:hAnsi="Calibri" w:cs="Calibri"/>
                <w:bCs/>
                <w:sz w:val="24"/>
                <w:szCs w:val="24"/>
              </w:rPr>
              <w:t xml:space="preserve"> and</w:t>
            </w:r>
            <w:r w:rsidR="0089383B">
              <w:rPr>
                <w:rFonts w:ascii="Calibri" w:eastAsia="Calibri" w:hAnsi="Calibri" w:cs="Calibri"/>
                <w:bCs/>
                <w:sz w:val="24"/>
                <w:szCs w:val="24"/>
              </w:rPr>
              <w:t xml:space="preserve"> Mrs Writtle highlighted the importance of the committee overseeing the</w:t>
            </w:r>
            <w:r w:rsidR="008B65D1">
              <w:rPr>
                <w:rFonts w:ascii="Calibri" w:eastAsia="Calibri" w:hAnsi="Calibri" w:cs="Calibri"/>
                <w:bCs/>
                <w:sz w:val="24"/>
                <w:szCs w:val="24"/>
              </w:rPr>
              <w:t xml:space="preserve"> </w:t>
            </w:r>
            <w:r w:rsidR="0089383B">
              <w:rPr>
                <w:rFonts w:ascii="Calibri" w:eastAsia="Calibri" w:hAnsi="Calibri" w:cs="Calibri"/>
                <w:bCs/>
                <w:sz w:val="24"/>
                <w:szCs w:val="24"/>
              </w:rPr>
              <w:t>review of digital systems</w:t>
            </w:r>
            <w:r w:rsidR="00D1008D" w:rsidRPr="00884F5E">
              <w:rPr>
                <w:rFonts w:ascii="Calibri" w:eastAsia="Calibri" w:hAnsi="Calibri" w:cs="Calibri"/>
                <w:bCs/>
                <w:sz w:val="24"/>
                <w:szCs w:val="24"/>
              </w:rPr>
              <w:t xml:space="preserve">. </w:t>
            </w:r>
          </w:p>
          <w:p w14:paraId="3810D441" w14:textId="68C57C45" w:rsidR="00953210" w:rsidRDefault="00FD6945" w:rsidP="001040FE">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There had been g</w:t>
            </w:r>
            <w:r w:rsidR="00D1008D" w:rsidRPr="00825A98">
              <w:rPr>
                <w:rFonts w:ascii="Calibri" w:eastAsia="Calibri" w:hAnsi="Calibri" w:cs="Calibri"/>
                <w:bCs/>
                <w:sz w:val="24"/>
                <w:szCs w:val="24"/>
              </w:rPr>
              <w:t>ood progress with</w:t>
            </w:r>
            <w:r>
              <w:rPr>
                <w:rFonts w:ascii="Calibri" w:eastAsia="Calibri" w:hAnsi="Calibri" w:cs="Calibri"/>
                <w:bCs/>
                <w:sz w:val="24"/>
                <w:szCs w:val="24"/>
              </w:rPr>
              <w:t xml:space="preserve"> improving the</w:t>
            </w:r>
            <w:r w:rsidR="00D1008D" w:rsidRPr="00825A98">
              <w:rPr>
                <w:rFonts w:ascii="Calibri" w:eastAsia="Calibri" w:hAnsi="Calibri" w:cs="Calibri"/>
                <w:bCs/>
                <w:sz w:val="24"/>
                <w:szCs w:val="24"/>
              </w:rPr>
              <w:t xml:space="preserve"> </w:t>
            </w:r>
            <w:r w:rsidR="007234E3">
              <w:rPr>
                <w:rFonts w:ascii="Calibri" w:eastAsia="Calibri" w:hAnsi="Calibri" w:cs="Calibri"/>
                <w:bCs/>
                <w:sz w:val="24"/>
                <w:szCs w:val="24"/>
              </w:rPr>
              <w:t>WRES</w:t>
            </w:r>
            <w:r w:rsidR="00D1008D" w:rsidRPr="00825A98">
              <w:rPr>
                <w:rFonts w:ascii="Calibri" w:eastAsia="Calibri" w:hAnsi="Calibri" w:cs="Calibri"/>
                <w:bCs/>
                <w:sz w:val="24"/>
                <w:szCs w:val="24"/>
              </w:rPr>
              <w:t xml:space="preserve"> data</w:t>
            </w:r>
            <w:r w:rsidR="00610871">
              <w:rPr>
                <w:rFonts w:ascii="Calibri" w:eastAsia="Calibri" w:hAnsi="Calibri" w:cs="Calibri"/>
                <w:bCs/>
                <w:sz w:val="24"/>
                <w:szCs w:val="24"/>
              </w:rPr>
              <w:t xml:space="preserve">, however, there is more to do to improve </w:t>
            </w:r>
            <w:r w:rsidR="009B4793">
              <w:rPr>
                <w:rFonts w:ascii="Calibri" w:eastAsia="Calibri" w:hAnsi="Calibri" w:cs="Calibri"/>
                <w:bCs/>
                <w:sz w:val="24"/>
                <w:szCs w:val="24"/>
              </w:rPr>
              <w:t xml:space="preserve">senior </w:t>
            </w:r>
            <w:r w:rsidR="00F02C51" w:rsidRPr="00825A98">
              <w:rPr>
                <w:rFonts w:ascii="Calibri" w:eastAsia="Calibri" w:hAnsi="Calibri" w:cs="Calibri"/>
                <w:bCs/>
                <w:sz w:val="24"/>
                <w:szCs w:val="24"/>
              </w:rPr>
              <w:t>leadership</w:t>
            </w:r>
            <w:r w:rsidR="009B4793">
              <w:rPr>
                <w:rFonts w:ascii="Calibri" w:eastAsia="Calibri" w:hAnsi="Calibri" w:cs="Calibri"/>
                <w:bCs/>
                <w:sz w:val="24"/>
                <w:szCs w:val="24"/>
              </w:rPr>
              <w:t xml:space="preserve"> representation</w:t>
            </w:r>
            <w:r w:rsidR="00037E1A">
              <w:rPr>
                <w:rFonts w:ascii="Calibri" w:eastAsia="Calibri" w:hAnsi="Calibri" w:cs="Calibri"/>
                <w:bCs/>
                <w:sz w:val="24"/>
                <w:szCs w:val="24"/>
              </w:rPr>
              <w:t xml:space="preserve">, as previously highlighted. </w:t>
            </w:r>
          </w:p>
          <w:p w14:paraId="7A9302E5" w14:textId="202D745E" w:rsidR="00442484" w:rsidRPr="00E6604E" w:rsidRDefault="00442484" w:rsidP="00F773DF">
            <w:pPr>
              <w:tabs>
                <w:tab w:val="left" w:pos="720"/>
                <w:tab w:val="left" w:pos="8490"/>
              </w:tabs>
              <w:jc w:val="both"/>
              <w:rPr>
                <w:rFonts w:ascii="Calibri" w:eastAsia="Calibri" w:hAnsi="Calibri" w:cs="Calibri"/>
                <w:bCs/>
                <w:sz w:val="24"/>
                <w:szCs w:val="24"/>
              </w:rPr>
            </w:pPr>
            <w:r w:rsidRPr="00E6604E">
              <w:rPr>
                <w:rFonts w:ascii="Calibri" w:eastAsia="Calibri" w:hAnsi="Calibri" w:cs="Calibri"/>
                <w:bCs/>
                <w:sz w:val="24"/>
                <w:szCs w:val="24"/>
              </w:rPr>
              <w:t xml:space="preserve">The Trust Board </w:t>
            </w:r>
            <w:r w:rsidRPr="00E6604E">
              <w:rPr>
                <w:rFonts w:ascii="Calibri" w:eastAsia="Calibri" w:hAnsi="Calibri" w:cs="Calibri"/>
                <w:b/>
                <w:sz w:val="24"/>
                <w:szCs w:val="24"/>
              </w:rPr>
              <w:t>NOTED</w:t>
            </w:r>
            <w:r w:rsidRPr="00E6604E">
              <w:rPr>
                <w:rFonts w:ascii="Calibri" w:eastAsia="Calibri" w:hAnsi="Calibri" w:cs="Calibri"/>
                <w:bCs/>
                <w:sz w:val="24"/>
                <w:szCs w:val="24"/>
              </w:rPr>
              <w:t xml:space="preserve"> the report. </w:t>
            </w:r>
          </w:p>
        </w:tc>
      </w:tr>
      <w:tr w:rsidR="00605233" w:rsidRPr="00F3343C" w14:paraId="268DF69C" w14:textId="77777777" w:rsidTr="00C33ACC">
        <w:trPr>
          <w:jc w:val="center"/>
        </w:trPr>
        <w:tc>
          <w:tcPr>
            <w:tcW w:w="10527" w:type="dxa"/>
            <w:gridSpan w:val="3"/>
          </w:tcPr>
          <w:p w14:paraId="4AD9F4B7" w14:textId="1089B960" w:rsidR="00605233" w:rsidRPr="006875A5" w:rsidRDefault="00605233" w:rsidP="00F773DF">
            <w:pPr>
              <w:tabs>
                <w:tab w:val="left" w:pos="720"/>
                <w:tab w:val="left" w:pos="8490"/>
              </w:tabs>
              <w:jc w:val="both"/>
              <w:rPr>
                <w:rFonts w:ascii="Calibri" w:eastAsia="Calibri" w:hAnsi="Calibri" w:cs="Calibri"/>
                <w:b/>
                <w:sz w:val="24"/>
                <w:szCs w:val="24"/>
              </w:rPr>
            </w:pPr>
            <w:r w:rsidRPr="006875A5">
              <w:rPr>
                <w:rFonts w:ascii="Calibri" w:eastAsia="Calibri" w:hAnsi="Calibri" w:cs="Calibri"/>
                <w:b/>
                <w:color w:val="EE0000"/>
                <w:sz w:val="24"/>
                <w:szCs w:val="24"/>
              </w:rPr>
              <w:lastRenderedPageBreak/>
              <w:t xml:space="preserve">ACTION: Board to receive </w:t>
            </w:r>
            <w:r w:rsidR="006875A5" w:rsidRPr="006875A5">
              <w:rPr>
                <w:rFonts w:ascii="Calibri" w:eastAsia="Calibri" w:hAnsi="Calibri" w:cs="Calibri"/>
                <w:b/>
                <w:color w:val="EE0000"/>
                <w:sz w:val="24"/>
                <w:szCs w:val="24"/>
              </w:rPr>
              <w:t>an update on progress seen against key metrics since the launch of FOC and the connection with CQC requirements at the next meeting.</w:t>
            </w:r>
          </w:p>
        </w:tc>
      </w:tr>
      <w:tr w:rsidR="00BE418F" w:rsidRPr="00F3343C" w14:paraId="499482A6" w14:textId="77777777" w:rsidTr="00FD7B14">
        <w:trPr>
          <w:jc w:val="center"/>
        </w:trPr>
        <w:tc>
          <w:tcPr>
            <w:tcW w:w="7933" w:type="dxa"/>
            <w:shd w:val="clear" w:color="auto" w:fill="FFC000"/>
          </w:tcPr>
          <w:p w14:paraId="4C42762E" w14:textId="031E816C" w:rsidR="00BE418F" w:rsidRPr="00FD7B14" w:rsidRDefault="00E6604E" w:rsidP="009F45C4">
            <w:pPr>
              <w:pStyle w:val="ListParagraph"/>
              <w:numPr>
                <w:ilvl w:val="0"/>
                <w:numId w:val="1"/>
              </w:numPr>
              <w:tabs>
                <w:tab w:val="left" w:pos="720"/>
                <w:tab w:val="left" w:pos="8490"/>
              </w:tabs>
              <w:jc w:val="both"/>
              <w:rPr>
                <w:rFonts w:ascii="Calibri" w:eastAsia="Calibri" w:hAnsi="Calibri" w:cs="Calibri"/>
                <w:b/>
                <w:sz w:val="24"/>
                <w:szCs w:val="24"/>
              </w:rPr>
            </w:pPr>
            <w:r>
              <w:rPr>
                <w:rFonts w:ascii="Calibri" w:eastAsia="Calibri" w:hAnsi="Calibri" w:cs="Calibri"/>
                <w:b/>
                <w:sz w:val="24"/>
                <w:szCs w:val="24"/>
              </w:rPr>
              <w:t>Board Assurance Framework</w:t>
            </w:r>
            <w:r w:rsidR="00F8440C">
              <w:rPr>
                <w:rFonts w:ascii="Calibri" w:eastAsia="Calibri" w:hAnsi="Calibri" w:cs="Calibri"/>
                <w:b/>
                <w:sz w:val="24"/>
                <w:szCs w:val="24"/>
              </w:rPr>
              <w:t xml:space="preserve"> and Risk Appetite Statement 2025/26</w:t>
            </w:r>
          </w:p>
        </w:tc>
        <w:tc>
          <w:tcPr>
            <w:tcW w:w="2594" w:type="dxa"/>
            <w:gridSpan w:val="2"/>
            <w:shd w:val="clear" w:color="auto" w:fill="FFC000"/>
          </w:tcPr>
          <w:p w14:paraId="6477235D" w14:textId="74A1E374" w:rsidR="00BE418F" w:rsidRDefault="00FD7B14" w:rsidP="004C7D08">
            <w:pPr>
              <w:tabs>
                <w:tab w:val="left" w:pos="720"/>
                <w:tab w:val="left" w:pos="8490"/>
              </w:tabs>
              <w:jc w:val="both"/>
              <w:rPr>
                <w:rFonts w:ascii="Calibri" w:eastAsia="Calibri" w:hAnsi="Calibri" w:cs="Calibri"/>
                <w:bCs/>
                <w:sz w:val="24"/>
                <w:szCs w:val="24"/>
              </w:rPr>
            </w:pPr>
            <w:r>
              <w:rPr>
                <w:rFonts w:ascii="Calibri" w:eastAsia="Calibri" w:hAnsi="Calibri" w:cs="Calibri"/>
                <w:b/>
                <w:sz w:val="24"/>
                <w:szCs w:val="24"/>
              </w:rPr>
              <w:t>TB (0</w:t>
            </w:r>
            <w:r w:rsidR="00F8440C">
              <w:rPr>
                <w:rFonts w:ascii="Calibri" w:eastAsia="Calibri" w:hAnsi="Calibri" w:cs="Calibri"/>
                <w:b/>
                <w:sz w:val="24"/>
                <w:szCs w:val="24"/>
              </w:rPr>
              <w:t>9</w:t>
            </w:r>
            <w:r>
              <w:rPr>
                <w:rFonts w:ascii="Calibri" w:eastAsia="Calibri" w:hAnsi="Calibri" w:cs="Calibri"/>
                <w:b/>
                <w:sz w:val="24"/>
                <w:szCs w:val="24"/>
              </w:rPr>
              <w:t>/25) 00</w:t>
            </w:r>
            <w:r w:rsidR="00E43CAC">
              <w:rPr>
                <w:rFonts w:ascii="Calibri" w:eastAsia="Calibri" w:hAnsi="Calibri" w:cs="Calibri"/>
                <w:b/>
                <w:sz w:val="24"/>
                <w:szCs w:val="24"/>
              </w:rPr>
              <w:t>5</w:t>
            </w:r>
          </w:p>
        </w:tc>
      </w:tr>
      <w:tr w:rsidR="00BE418F" w:rsidRPr="00F3343C" w14:paraId="277D3434" w14:textId="77777777" w:rsidTr="00C33ACC">
        <w:trPr>
          <w:jc w:val="center"/>
        </w:trPr>
        <w:tc>
          <w:tcPr>
            <w:tcW w:w="10527" w:type="dxa"/>
            <w:gridSpan w:val="3"/>
          </w:tcPr>
          <w:p w14:paraId="14FE39E1" w14:textId="15432A02" w:rsidR="00F8440C" w:rsidRDefault="006D0824" w:rsidP="009B1676">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 Conway presented the Board Assurance Framework </w:t>
            </w:r>
            <w:r w:rsidR="00C05506">
              <w:rPr>
                <w:rFonts w:ascii="Calibri" w:eastAsia="Calibri" w:hAnsi="Calibri" w:cs="Calibri"/>
                <w:bCs/>
                <w:sz w:val="24"/>
                <w:szCs w:val="24"/>
              </w:rPr>
              <w:t xml:space="preserve">(BAF) </w:t>
            </w:r>
            <w:r>
              <w:rPr>
                <w:rFonts w:ascii="Calibri" w:eastAsia="Calibri" w:hAnsi="Calibri" w:cs="Calibri"/>
                <w:bCs/>
                <w:sz w:val="24"/>
                <w:szCs w:val="24"/>
              </w:rPr>
              <w:t xml:space="preserve">and </w:t>
            </w:r>
            <w:r w:rsidR="00F8440C">
              <w:rPr>
                <w:rFonts w:ascii="Calibri" w:eastAsia="Calibri" w:hAnsi="Calibri" w:cs="Calibri"/>
                <w:bCs/>
                <w:sz w:val="24"/>
                <w:szCs w:val="24"/>
              </w:rPr>
              <w:t>Risk Appetite Statement 2025/26</w:t>
            </w:r>
            <w:r w:rsidR="003177FE">
              <w:rPr>
                <w:rFonts w:ascii="Calibri" w:eastAsia="Calibri" w:hAnsi="Calibri" w:cs="Calibri"/>
                <w:bCs/>
                <w:sz w:val="24"/>
                <w:szCs w:val="24"/>
              </w:rPr>
              <w:t xml:space="preserve"> outlining the changes discussed through the committees. </w:t>
            </w:r>
            <w:r w:rsidR="003D6A57">
              <w:rPr>
                <w:rFonts w:ascii="Calibri" w:eastAsia="Calibri" w:hAnsi="Calibri" w:cs="Calibri"/>
                <w:bCs/>
                <w:sz w:val="24"/>
                <w:szCs w:val="24"/>
              </w:rPr>
              <w:t xml:space="preserve">The </w:t>
            </w:r>
            <w:r w:rsidR="003D6A57" w:rsidRPr="003D6A57">
              <w:rPr>
                <w:rFonts w:ascii="Calibri" w:hAnsi="Calibri" w:cs="Calibri"/>
                <w:sz w:val="24"/>
                <w:szCs w:val="24"/>
              </w:rPr>
              <w:t xml:space="preserve">Corporate Risk Register </w:t>
            </w:r>
            <w:r w:rsidR="00AB2781">
              <w:rPr>
                <w:rFonts w:ascii="Calibri" w:hAnsi="Calibri" w:cs="Calibri"/>
                <w:sz w:val="24"/>
                <w:szCs w:val="24"/>
              </w:rPr>
              <w:t>is due to</w:t>
            </w:r>
            <w:r w:rsidR="003D6A57" w:rsidRPr="003D6A57">
              <w:rPr>
                <w:rFonts w:ascii="Calibri" w:hAnsi="Calibri" w:cs="Calibri"/>
                <w:sz w:val="24"/>
                <w:szCs w:val="24"/>
              </w:rPr>
              <w:t xml:space="preserve"> be refreshed with strengthened governance and alignment ahead of the next Board presentation.</w:t>
            </w:r>
          </w:p>
          <w:p w14:paraId="2B2C7DCA" w14:textId="7C1284F9" w:rsidR="00531F6D" w:rsidRDefault="007F6E79" w:rsidP="008B674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It was recognised that </w:t>
            </w:r>
            <w:r w:rsidR="007933F9">
              <w:rPr>
                <w:rFonts w:ascii="Calibri" w:eastAsia="Calibri" w:hAnsi="Calibri" w:cs="Calibri"/>
                <w:bCs/>
                <w:sz w:val="24"/>
                <w:szCs w:val="24"/>
              </w:rPr>
              <w:t>the risk appetite should be linked across</w:t>
            </w:r>
            <w:r w:rsidR="008B674C">
              <w:rPr>
                <w:rFonts w:ascii="Calibri" w:eastAsia="Calibri" w:hAnsi="Calibri" w:cs="Calibri"/>
                <w:bCs/>
                <w:sz w:val="24"/>
                <w:szCs w:val="24"/>
              </w:rPr>
              <w:t xml:space="preserve"> the board sub</w:t>
            </w:r>
            <w:r w:rsidR="007933F9">
              <w:rPr>
                <w:rFonts w:ascii="Calibri" w:eastAsia="Calibri" w:hAnsi="Calibri" w:cs="Calibri"/>
                <w:bCs/>
                <w:sz w:val="24"/>
                <w:szCs w:val="24"/>
              </w:rPr>
              <w:t xml:space="preserve">committees, particularly in relation to the </w:t>
            </w:r>
            <w:r w:rsidR="00A95D02">
              <w:rPr>
                <w:rFonts w:ascii="Calibri" w:eastAsia="Calibri" w:hAnsi="Calibri" w:cs="Calibri"/>
                <w:bCs/>
                <w:sz w:val="24"/>
                <w:szCs w:val="24"/>
              </w:rPr>
              <w:t>financ</w:t>
            </w:r>
            <w:r w:rsidR="008B674C">
              <w:rPr>
                <w:rFonts w:ascii="Calibri" w:eastAsia="Calibri" w:hAnsi="Calibri" w:cs="Calibri"/>
                <w:bCs/>
                <w:sz w:val="24"/>
                <w:szCs w:val="24"/>
              </w:rPr>
              <w:t>ial risk</w:t>
            </w:r>
            <w:r w:rsidR="00A95D02">
              <w:rPr>
                <w:rFonts w:ascii="Calibri" w:eastAsia="Calibri" w:hAnsi="Calibri" w:cs="Calibri"/>
                <w:bCs/>
                <w:sz w:val="24"/>
                <w:szCs w:val="24"/>
              </w:rPr>
              <w:t xml:space="preserve">. It was noted that the scale of the financial challenge would require the organisation to be more risk open going forward. </w:t>
            </w:r>
            <w:r w:rsidR="00531F6D">
              <w:rPr>
                <w:rFonts w:ascii="Calibri" w:eastAsia="Calibri" w:hAnsi="Calibri" w:cs="Calibri"/>
                <w:bCs/>
                <w:sz w:val="24"/>
                <w:szCs w:val="24"/>
              </w:rPr>
              <w:t xml:space="preserve">Mr Williams also raised the need </w:t>
            </w:r>
            <w:r w:rsidR="007915ED">
              <w:rPr>
                <w:rFonts w:ascii="Calibri" w:eastAsia="Calibri" w:hAnsi="Calibri" w:cs="Calibri"/>
                <w:bCs/>
                <w:sz w:val="24"/>
                <w:szCs w:val="24"/>
              </w:rPr>
              <w:t xml:space="preserve">for a common view </w:t>
            </w:r>
            <w:r w:rsidR="005877FF">
              <w:rPr>
                <w:rFonts w:ascii="Calibri" w:eastAsia="Calibri" w:hAnsi="Calibri" w:cs="Calibri"/>
                <w:bCs/>
                <w:sz w:val="24"/>
                <w:szCs w:val="24"/>
              </w:rPr>
              <w:t>of the risk appetite across both</w:t>
            </w:r>
            <w:r w:rsidR="007915ED">
              <w:rPr>
                <w:rFonts w:ascii="Calibri" w:eastAsia="Calibri" w:hAnsi="Calibri" w:cs="Calibri"/>
                <w:bCs/>
                <w:sz w:val="24"/>
                <w:szCs w:val="24"/>
              </w:rPr>
              <w:t xml:space="preserve"> Sandwell and West Birmingham and the Dudley Group. </w:t>
            </w:r>
          </w:p>
          <w:p w14:paraId="7730D58B" w14:textId="3ED06C5A" w:rsidR="00E762A2" w:rsidRDefault="006E5709" w:rsidP="005877FF">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Board </w:t>
            </w:r>
            <w:r w:rsidR="00A678F2">
              <w:rPr>
                <w:rFonts w:ascii="Calibri" w:eastAsia="Calibri" w:hAnsi="Calibri" w:cs="Calibri"/>
                <w:b/>
                <w:sz w:val="24"/>
                <w:szCs w:val="24"/>
              </w:rPr>
              <w:t xml:space="preserve">APPROVED </w:t>
            </w:r>
            <w:r w:rsidR="00A678F2" w:rsidRPr="003D6A57">
              <w:rPr>
                <w:rFonts w:ascii="Calibri" w:eastAsia="Calibri" w:hAnsi="Calibri" w:cs="Calibri"/>
                <w:bCs/>
                <w:sz w:val="24"/>
                <w:szCs w:val="24"/>
              </w:rPr>
              <w:t>the current position of the refreshed Board Assurance Framework</w:t>
            </w:r>
            <w:r w:rsidR="008E1E54" w:rsidRPr="003D6A57">
              <w:rPr>
                <w:rFonts w:ascii="Calibri" w:eastAsia="Calibri" w:hAnsi="Calibri" w:cs="Calibri"/>
                <w:bCs/>
                <w:sz w:val="24"/>
                <w:szCs w:val="24"/>
              </w:rPr>
              <w:t xml:space="preserve"> and the updated Risk Appetite Statement for 2025/26.</w:t>
            </w:r>
            <w:r w:rsidR="008E1E54">
              <w:rPr>
                <w:rFonts w:ascii="Calibri" w:eastAsia="Calibri" w:hAnsi="Calibri" w:cs="Calibri"/>
                <w:b/>
                <w:sz w:val="24"/>
                <w:szCs w:val="24"/>
              </w:rPr>
              <w:t xml:space="preserve"> </w:t>
            </w:r>
          </w:p>
        </w:tc>
      </w:tr>
      <w:tr w:rsidR="0001433C" w:rsidRPr="00F3343C" w14:paraId="55725C35" w14:textId="77777777" w:rsidTr="00C33ACC">
        <w:trPr>
          <w:jc w:val="center"/>
        </w:trPr>
        <w:tc>
          <w:tcPr>
            <w:tcW w:w="10527" w:type="dxa"/>
            <w:gridSpan w:val="3"/>
            <w:shd w:val="clear" w:color="auto" w:fill="FFC000"/>
          </w:tcPr>
          <w:p w14:paraId="1B9F9DB8" w14:textId="118682D3" w:rsidR="0001433C" w:rsidRPr="000F3320" w:rsidRDefault="00E42A58" w:rsidP="0001433C">
            <w:pPr>
              <w:tabs>
                <w:tab w:val="left" w:pos="720"/>
                <w:tab w:val="left" w:pos="8490"/>
              </w:tabs>
              <w:jc w:val="center"/>
              <w:rPr>
                <w:rFonts w:ascii="Calibri" w:eastAsia="Calibri" w:hAnsi="Calibri" w:cs="Calibri"/>
                <w:b/>
                <w:sz w:val="24"/>
                <w:szCs w:val="24"/>
              </w:rPr>
            </w:pPr>
            <w:r>
              <w:rPr>
                <w:rFonts w:ascii="Calibri" w:eastAsia="Calibri" w:hAnsi="Calibri" w:cs="Calibri"/>
                <w:b/>
                <w:sz w:val="24"/>
                <w:szCs w:val="24"/>
              </w:rPr>
              <w:t>Our P</w:t>
            </w:r>
            <w:r w:rsidR="000E7F2B">
              <w:rPr>
                <w:rFonts w:ascii="Calibri" w:eastAsia="Calibri" w:hAnsi="Calibri" w:cs="Calibri"/>
                <w:b/>
                <w:sz w:val="24"/>
                <w:szCs w:val="24"/>
              </w:rPr>
              <w:t>opulation</w:t>
            </w:r>
          </w:p>
        </w:tc>
      </w:tr>
      <w:tr w:rsidR="001519D5" w:rsidRPr="00F3343C" w14:paraId="69A10218" w14:textId="77777777" w:rsidTr="00E42A58">
        <w:trPr>
          <w:jc w:val="center"/>
        </w:trPr>
        <w:tc>
          <w:tcPr>
            <w:tcW w:w="7947" w:type="dxa"/>
            <w:gridSpan w:val="2"/>
            <w:shd w:val="clear" w:color="auto" w:fill="FFC000"/>
          </w:tcPr>
          <w:p w14:paraId="044B6D9E" w14:textId="10D20F57" w:rsidR="001519D5" w:rsidRPr="00F871EE" w:rsidRDefault="000E7F2B" w:rsidP="001519D5">
            <w:pPr>
              <w:pStyle w:val="ListParagraph"/>
              <w:numPr>
                <w:ilvl w:val="0"/>
                <w:numId w:val="1"/>
              </w:numPr>
              <w:tabs>
                <w:tab w:val="left" w:pos="720"/>
                <w:tab w:val="left" w:pos="8490"/>
              </w:tabs>
              <w:jc w:val="both"/>
              <w:rPr>
                <w:rFonts w:ascii="Calibri" w:eastAsia="Calibri" w:hAnsi="Calibri" w:cs="Calibri"/>
                <w:b/>
                <w:sz w:val="24"/>
                <w:szCs w:val="24"/>
              </w:rPr>
            </w:pPr>
            <w:r>
              <w:rPr>
                <w:rFonts w:ascii="Calibri" w:eastAsia="Calibri" w:hAnsi="Calibri" w:cs="Calibri"/>
                <w:b/>
                <w:sz w:val="24"/>
                <w:szCs w:val="24"/>
              </w:rPr>
              <w:t xml:space="preserve">Place Report </w:t>
            </w:r>
          </w:p>
        </w:tc>
        <w:tc>
          <w:tcPr>
            <w:tcW w:w="2580" w:type="dxa"/>
            <w:shd w:val="clear" w:color="auto" w:fill="FFC000"/>
          </w:tcPr>
          <w:p w14:paraId="73A3AFED" w14:textId="42BCF3E9" w:rsidR="001519D5" w:rsidRPr="00F871EE" w:rsidRDefault="000F3320" w:rsidP="004C7D08">
            <w:pPr>
              <w:tabs>
                <w:tab w:val="left" w:pos="720"/>
                <w:tab w:val="left" w:pos="8490"/>
              </w:tabs>
              <w:jc w:val="both"/>
              <w:rPr>
                <w:rFonts w:ascii="Calibri" w:eastAsia="Calibri" w:hAnsi="Calibri" w:cs="Calibri"/>
                <w:b/>
                <w:sz w:val="24"/>
                <w:szCs w:val="24"/>
              </w:rPr>
            </w:pPr>
            <w:r w:rsidRPr="00F871EE">
              <w:rPr>
                <w:rFonts w:ascii="Calibri" w:eastAsia="Calibri" w:hAnsi="Calibri" w:cs="Calibri"/>
                <w:b/>
                <w:sz w:val="24"/>
                <w:szCs w:val="24"/>
              </w:rPr>
              <w:t>TB (</w:t>
            </w:r>
            <w:r w:rsidR="00D9406F">
              <w:rPr>
                <w:rFonts w:ascii="Calibri" w:eastAsia="Calibri" w:hAnsi="Calibri" w:cs="Calibri"/>
                <w:b/>
                <w:sz w:val="24"/>
                <w:szCs w:val="24"/>
              </w:rPr>
              <w:t>0</w:t>
            </w:r>
            <w:r w:rsidR="00F8440C">
              <w:rPr>
                <w:rFonts w:ascii="Calibri" w:eastAsia="Calibri" w:hAnsi="Calibri" w:cs="Calibri"/>
                <w:b/>
                <w:sz w:val="24"/>
                <w:szCs w:val="24"/>
              </w:rPr>
              <w:t>9</w:t>
            </w:r>
            <w:r w:rsidRPr="00F871EE">
              <w:rPr>
                <w:rFonts w:ascii="Calibri" w:eastAsia="Calibri" w:hAnsi="Calibri" w:cs="Calibri"/>
                <w:b/>
                <w:sz w:val="24"/>
                <w:szCs w:val="24"/>
              </w:rPr>
              <w:t>/2</w:t>
            </w:r>
            <w:r w:rsidR="00D9406F">
              <w:rPr>
                <w:rFonts w:ascii="Calibri" w:eastAsia="Calibri" w:hAnsi="Calibri" w:cs="Calibri"/>
                <w:b/>
                <w:sz w:val="24"/>
                <w:szCs w:val="24"/>
              </w:rPr>
              <w:t>5</w:t>
            </w:r>
            <w:r w:rsidRPr="00F871EE">
              <w:rPr>
                <w:rFonts w:ascii="Calibri" w:eastAsia="Calibri" w:hAnsi="Calibri" w:cs="Calibri"/>
                <w:b/>
                <w:sz w:val="24"/>
                <w:szCs w:val="24"/>
              </w:rPr>
              <w:t>) 00</w:t>
            </w:r>
            <w:r w:rsidR="00FD7B14">
              <w:rPr>
                <w:rFonts w:ascii="Calibri" w:eastAsia="Calibri" w:hAnsi="Calibri" w:cs="Calibri"/>
                <w:b/>
                <w:sz w:val="24"/>
                <w:szCs w:val="24"/>
              </w:rPr>
              <w:t>6</w:t>
            </w:r>
          </w:p>
        </w:tc>
      </w:tr>
      <w:tr w:rsidR="001519D5" w:rsidRPr="00F3343C" w14:paraId="47831FD6" w14:textId="77777777" w:rsidTr="00C33ACC">
        <w:trPr>
          <w:jc w:val="center"/>
        </w:trPr>
        <w:tc>
          <w:tcPr>
            <w:tcW w:w="10527" w:type="dxa"/>
            <w:gridSpan w:val="3"/>
          </w:tcPr>
          <w:p w14:paraId="7C09F6F1" w14:textId="5E758EFB" w:rsidR="003A2994" w:rsidRDefault="00716B12" w:rsidP="005D65BF">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Thomas </w:t>
            </w:r>
            <w:r w:rsidR="0042774A">
              <w:rPr>
                <w:rFonts w:ascii="Calibri" w:eastAsia="Calibri" w:hAnsi="Calibri" w:cs="Calibri"/>
                <w:bCs/>
                <w:sz w:val="24"/>
                <w:szCs w:val="24"/>
              </w:rPr>
              <w:t xml:space="preserve">presented the </w:t>
            </w:r>
            <w:r w:rsidR="00D3129C">
              <w:rPr>
                <w:rFonts w:ascii="Calibri" w:eastAsia="Calibri" w:hAnsi="Calibri" w:cs="Calibri"/>
                <w:bCs/>
                <w:sz w:val="24"/>
                <w:szCs w:val="24"/>
              </w:rPr>
              <w:t>report,</w:t>
            </w:r>
            <w:r w:rsidR="0042774A">
              <w:rPr>
                <w:rFonts w:ascii="Calibri" w:eastAsia="Calibri" w:hAnsi="Calibri" w:cs="Calibri"/>
                <w:bCs/>
                <w:sz w:val="24"/>
                <w:szCs w:val="24"/>
              </w:rPr>
              <w:t xml:space="preserve"> </w:t>
            </w:r>
            <w:r w:rsidR="0030707D">
              <w:rPr>
                <w:rFonts w:ascii="Calibri" w:eastAsia="Calibri" w:hAnsi="Calibri" w:cs="Calibri"/>
                <w:bCs/>
                <w:sz w:val="24"/>
                <w:szCs w:val="24"/>
              </w:rPr>
              <w:t>highlighting ongoing progress in b</w:t>
            </w:r>
            <w:r w:rsidR="004371D2">
              <w:rPr>
                <w:rFonts w:ascii="Calibri" w:eastAsia="Calibri" w:hAnsi="Calibri" w:cs="Calibri"/>
                <w:bCs/>
                <w:sz w:val="24"/>
                <w:szCs w:val="24"/>
              </w:rPr>
              <w:t xml:space="preserve">oth Sandwell and West Birmingham place-based partnerships. She highlighted that although the Sandwell submission to the </w:t>
            </w:r>
            <w:r w:rsidR="00184DD1">
              <w:rPr>
                <w:rFonts w:ascii="Calibri" w:eastAsia="Calibri" w:hAnsi="Calibri" w:cs="Calibri"/>
                <w:bCs/>
                <w:sz w:val="24"/>
                <w:szCs w:val="24"/>
              </w:rPr>
              <w:t>national</w:t>
            </w:r>
            <w:r w:rsidR="004371D2">
              <w:rPr>
                <w:rFonts w:ascii="Calibri" w:eastAsia="Calibri" w:hAnsi="Calibri" w:cs="Calibri"/>
                <w:bCs/>
                <w:sz w:val="24"/>
                <w:szCs w:val="24"/>
              </w:rPr>
              <w:t xml:space="preserve"> </w:t>
            </w:r>
            <w:r w:rsidR="00042002">
              <w:rPr>
                <w:rFonts w:ascii="Calibri" w:eastAsia="Calibri" w:hAnsi="Calibri" w:cs="Calibri"/>
                <w:bCs/>
                <w:sz w:val="24"/>
                <w:szCs w:val="24"/>
              </w:rPr>
              <w:t>neighbourhood</w:t>
            </w:r>
            <w:r w:rsidR="004371D2">
              <w:rPr>
                <w:rFonts w:ascii="Calibri" w:eastAsia="Calibri" w:hAnsi="Calibri" w:cs="Calibri"/>
                <w:bCs/>
                <w:sz w:val="24"/>
                <w:szCs w:val="24"/>
              </w:rPr>
              <w:t xml:space="preserve"> programme had been unsuccessful, it had been a valuable exercise</w:t>
            </w:r>
            <w:r w:rsidR="00184DD1">
              <w:rPr>
                <w:rFonts w:ascii="Calibri" w:eastAsia="Calibri" w:hAnsi="Calibri" w:cs="Calibri"/>
                <w:bCs/>
                <w:sz w:val="24"/>
                <w:szCs w:val="24"/>
              </w:rPr>
              <w:t xml:space="preserve"> with partners to </w:t>
            </w:r>
            <w:r w:rsidR="006A5AB2">
              <w:rPr>
                <w:rFonts w:ascii="Calibri" w:eastAsia="Calibri" w:hAnsi="Calibri" w:cs="Calibri"/>
                <w:bCs/>
                <w:sz w:val="24"/>
                <w:szCs w:val="24"/>
              </w:rPr>
              <w:t xml:space="preserve">outline </w:t>
            </w:r>
            <w:r w:rsidR="00D75C51">
              <w:rPr>
                <w:rFonts w:ascii="Calibri" w:eastAsia="Calibri" w:hAnsi="Calibri" w:cs="Calibri"/>
                <w:bCs/>
                <w:sz w:val="24"/>
                <w:szCs w:val="24"/>
              </w:rPr>
              <w:t xml:space="preserve">ongoing </w:t>
            </w:r>
            <w:r w:rsidR="006A5AB2">
              <w:rPr>
                <w:rFonts w:ascii="Calibri" w:eastAsia="Calibri" w:hAnsi="Calibri" w:cs="Calibri"/>
                <w:bCs/>
                <w:sz w:val="24"/>
                <w:szCs w:val="24"/>
              </w:rPr>
              <w:t>priorities</w:t>
            </w:r>
            <w:r w:rsidR="00282262">
              <w:rPr>
                <w:rFonts w:ascii="Calibri" w:eastAsia="Calibri" w:hAnsi="Calibri" w:cs="Calibri"/>
                <w:bCs/>
                <w:sz w:val="24"/>
                <w:szCs w:val="24"/>
              </w:rPr>
              <w:t xml:space="preserve">. </w:t>
            </w:r>
            <w:r w:rsidR="00D558FE">
              <w:rPr>
                <w:rFonts w:ascii="Calibri" w:eastAsia="Calibri" w:hAnsi="Calibri" w:cs="Calibri"/>
                <w:bCs/>
                <w:sz w:val="24"/>
                <w:szCs w:val="24"/>
              </w:rPr>
              <w:t xml:space="preserve">The submission of </w:t>
            </w:r>
            <w:r w:rsidR="00B10484">
              <w:rPr>
                <w:rFonts w:ascii="Calibri" w:eastAsia="Calibri" w:hAnsi="Calibri" w:cs="Calibri"/>
                <w:bCs/>
                <w:sz w:val="24"/>
                <w:szCs w:val="24"/>
              </w:rPr>
              <w:t xml:space="preserve">the West Birmingham </w:t>
            </w:r>
            <w:r w:rsidR="00AB2781">
              <w:rPr>
                <w:rFonts w:ascii="Calibri" w:eastAsia="Calibri" w:hAnsi="Calibri" w:cs="Calibri"/>
                <w:bCs/>
                <w:sz w:val="24"/>
                <w:szCs w:val="24"/>
              </w:rPr>
              <w:t>l</w:t>
            </w:r>
            <w:r w:rsidR="00B10484">
              <w:rPr>
                <w:rFonts w:ascii="Calibri" w:eastAsia="Calibri" w:hAnsi="Calibri" w:cs="Calibri"/>
                <w:bCs/>
                <w:sz w:val="24"/>
                <w:szCs w:val="24"/>
              </w:rPr>
              <w:t xml:space="preserve">ocality plan had demonstrated a strong understanding of </w:t>
            </w:r>
            <w:r w:rsidR="00F469C9">
              <w:rPr>
                <w:rFonts w:ascii="Calibri" w:eastAsia="Calibri" w:hAnsi="Calibri" w:cs="Calibri"/>
                <w:bCs/>
                <w:sz w:val="24"/>
                <w:szCs w:val="24"/>
              </w:rPr>
              <w:t xml:space="preserve">population </w:t>
            </w:r>
            <w:r w:rsidR="00D75C51">
              <w:rPr>
                <w:rFonts w:ascii="Calibri" w:eastAsia="Calibri" w:hAnsi="Calibri" w:cs="Calibri"/>
                <w:bCs/>
                <w:sz w:val="24"/>
                <w:szCs w:val="24"/>
              </w:rPr>
              <w:t>needs,</w:t>
            </w:r>
            <w:r w:rsidR="00F469C9">
              <w:rPr>
                <w:rFonts w:ascii="Calibri" w:eastAsia="Calibri" w:hAnsi="Calibri" w:cs="Calibri"/>
                <w:bCs/>
                <w:sz w:val="24"/>
                <w:szCs w:val="24"/>
              </w:rPr>
              <w:t xml:space="preserve"> and a Team West event is due to take place in </w:t>
            </w:r>
            <w:r w:rsidR="001B1B92">
              <w:rPr>
                <w:rFonts w:ascii="Calibri" w:eastAsia="Calibri" w:hAnsi="Calibri" w:cs="Calibri"/>
                <w:bCs/>
                <w:sz w:val="24"/>
                <w:szCs w:val="24"/>
              </w:rPr>
              <w:t xml:space="preserve">September. </w:t>
            </w:r>
            <w:r w:rsidR="000C3A22">
              <w:rPr>
                <w:rFonts w:ascii="Calibri" w:eastAsia="Calibri" w:hAnsi="Calibri" w:cs="Calibri"/>
                <w:bCs/>
                <w:sz w:val="24"/>
                <w:szCs w:val="24"/>
              </w:rPr>
              <w:t xml:space="preserve">The community first work is progressing </w:t>
            </w:r>
            <w:r w:rsidR="00AB2781">
              <w:rPr>
                <w:rFonts w:ascii="Calibri" w:eastAsia="Calibri" w:hAnsi="Calibri" w:cs="Calibri"/>
                <w:bCs/>
                <w:sz w:val="24"/>
                <w:szCs w:val="24"/>
              </w:rPr>
              <w:t>well,</w:t>
            </w:r>
            <w:r w:rsidR="000C3A22">
              <w:rPr>
                <w:rFonts w:ascii="Calibri" w:eastAsia="Calibri" w:hAnsi="Calibri" w:cs="Calibri"/>
                <w:bCs/>
                <w:sz w:val="24"/>
                <w:szCs w:val="24"/>
              </w:rPr>
              <w:t xml:space="preserve"> and </w:t>
            </w:r>
            <w:r w:rsidR="00A00DD6">
              <w:rPr>
                <w:rFonts w:ascii="Calibri" w:eastAsia="Calibri" w:hAnsi="Calibri" w:cs="Calibri"/>
                <w:bCs/>
                <w:sz w:val="24"/>
                <w:szCs w:val="24"/>
              </w:rPr>
              <w:t xml:space="preserve">the board received an update on the focused work in frailty and palliative care. </w:t>
            </w:r>
            <w:r w:rsidR="003A2994">
              <w:rPr>
                <w:rFonts w:ascii="Calibri" w:eastAsia="Calibri" w:hAnsi="Calibri" w:cs="Calibri"/>
                <w:bCs/>
                <w:sz w:val="24"/>
                <w:szCs w:val="24"/>
              </w:rPr>
              <w:t xml:space="preserve">Mrs Thomas </w:t>
            </w:r>
            <w:r w:rsidR="00D75C51">
              <w:rPr>
                <w:rFonts w:ascii="Calibri" w:eastAsia="Calibri" w:hAnsi="Calibri" w:cs="Calibri"/>
                <w:bCs/>
                <w:sz w:val="24"/>
                <w:szCs w:val="24"/>
              </w:rPr>
              <w:t>provided a detailed overview of the work</w:t>
            </w:r>
            <w:r w:rsidR="00D87B42">
              <w:rPr>
                <w:rFonts w:ascii="Calibri" w:eastAsia="Calibri" w:hAnsi="Calibri" w:cs="Calibri"/>
                <w:bCs/>
                <w:sz w:val="24"/>
                <w:szCs w:val="24"/>
              </w:rPr>
              <w:t xml:space="preserve"> ongoing</w:t>
            </w:r>
            <w:r w:rsidR="00D75C51">
              <w:rPr>
                <w:rFonts w:ascii="Calibri" w:eastAsia="Calibri" w:hAnsi="Calibri" w:cs="Calibri"/>
                <w:bCs/>
                <w:sz w:val="24"/>
                <w:szCs w:val="24"/>
              </w:rPr>
              <w:t xml:space="preserve"> to strengthen </w:t>
            </w:r>
            <w:r w:rsidR="00273262">
              <w:rPr>
                <w:rFonts w:ascii="Calibri" w:eastAsia="Calibri" w:hAnsi="Calibri" w:cs="Calibri"/>
                <w:bCs/>
                <w:sz w:val="24"/>
                <w:szCs w:val="24"/>
              </w:rPr>
              <w:t>data to support delivery of population health</w:t>
            </w:r>
            <w:r w:rsidR="005E1A30">
              <w:rPr>
                <w:rFonts w:ascii="Calibri" w:eastAsia="Calibri" w:hAnsi="Calibri" w:cs="Calibri"/>
                <w:bCs/>
                <w:sz w:val="24"/>
                <w:szCs w:val="24"/>
              </w:rPr>
              <w:t>. Discussions are ongoing to understand data and technical gaps</w:t>
            </w:r>
            <w:r w:rsidR="00C424AA">
              <w:rPr>
                <w:rFonts w:ascii="Calibri" w:eastAsia="Calibri" w:hAnsi="Calibri" w:cs="Calibri"/>
                <w:bCs/>
                <w:sz w:val="24"/>
                <w:szCs w:val="24"/>
              </w:rPr>
              <w:t xml:space="preserve"> </w:t>
            </w:r>
            <w:r w:rsidR="003374B8">
              <w:rPr>
                <w:rFonts w:ascii="Calibri" w:eastAsia="Calibri" w:hAnsi="Calibri" w:cs="Calibri"/>
                <w:bCs/>
                <w:sz w:val="24"/>
                <w:szCs w:val="24"/>
              </w:rPr>
              <w:t xml:space="preserve">and the importance of building future ways of working based on </w:t>
            </w:r>
            <w:r w:rsidR="00D87B42">
              <w:rPr>
                <w:rFonts w:ascii="Calibri" w:eastAsia="Calibri" w:hAnsi="Calibri" w:cs="Calibri"/>
                <w:bCs/>
                <w:sz w:val="24"/>
                <w:szCs w:val="24"/>
              </w:rPr>
              <w:t xml:space="preserve">the population and its needs. </w:t>
            </w:r>
          </w:p>
          <w:p w14:paraId="4DA4B48A" w14:textId="6FAA27D0" w:rsidR="00876CFF" w:rsidRDefault="00D87B42" w:rsidP="00AB2781">
            <w:pPr>
              <w:jc w:val="both"/>
              <w:rPr>
                <w:rFonts w:asciiTheme="majorHAnsi" w:hAnsiTheme="majorHAnsi" w:cstheme="majorHAnsi"/>
                <w:sz w:val="24"/>
                <w:szCs w:val="24"/>
              </w:rPr>
            </w:pPr>
            <w:r>
              <w:rPr>
                <w:rFonts w:asciiTheme="majorHAnsi" w:hAnsiTheme="majorHAnsi" w:cstheme="majorHAnsi"/>
                <w:sz w:val="24"/>
                <w:szCs w:val="24"/>
              </w:rPr>
              <w:t xml:space="preserve">Board members commended the work to improve data and </w:t>
            </w:r>
            <w:r w:rsidR="00025F50">
              <w:rPr>
                <w:rFonts w:asciiTheme="majorHAnsi" w:hAnsiTheme="majorHAnsi" w:cstheme="majorHAnsi"/>
                <w:sz w:val="24"/>
                <w:szCs w:val="24"/>
              </w:rPr>
              <w:t xml:space="preserve">how this </w:t>
            </w:r>
            <w:r w:rsidR="00876CFF">
              <w:rPr>
                <w:rFonts w:asciiTheme="majorHAnsi" w:hAnsiTheme="majorHAnsi" w:cstheme="majorHAnsi"/>
                <w:sz w:val="24"/>
                <w:szCs w:val="24"/>
              </w:rPr>
              <w:t xml:space="preserve">highlights the need to look at the </w:t>
            </w:r>
            <w:r w:rsidR="00025F50">
              <w:rPr>
                <w:rFonts w:asciiTheme="majorHAnsi" w:hAnsiTheme="majorHAnsi" w:cstheme="majorHAnsi"/>
                <w:sz w:val="24"/>
                <w:szCs w:val="24"/>
              </w:rPr>
              <w:t>resilience within</w:t>
            </w:r>
            <w:r w:rsidR="00943195">
              <w:rPr>
                <w:rFonts w:asciiTheme="majorHAnsi" w:hAnsiTheme="majorHAnsi" w:cstheme="majorHAnsi"/>
                <w:sz w:val="24"/>
                <w:szCs w:val="24"/>
              </w:rPr>
              <w:t xml:space="preserve"> communities</w:t>
            </w:r>
            <w:r w:rsidR="00025F50">
              <w:rPr>
                <w:rFonts w:asciiTheme="majorHAnsi" w:hAnsiTheme="majorHAnsi" w:cstheme="majorHAnsi"/>
                <w:sz w:val="24"/>
                <w:szCs w:val="24"/>
              </w:rPr>
              <w:t xml:space="preserve">, </w:t>
            </w:r>
            <w:proofErr w:type="gramStart"/>
            <w:r w:rsidR="00025F50">
              <w:rPr>
                <w:rFonts w:asciiTheme="majorHAnsi" w:hAnsiTheme="majorHAnsi" w:cstheme="majorHAnsi"/>
                <w:sz w:val="24"/>
                <w:szCs w:val="24"/>
              </w:rPr>
              <w:t>in order to</w:t>
            </w:r>
            <w:proofErr w:type="gramEnd"/>
            <w:r w:rsidR="00025F50">
              <w:rPr>
                <w:rFonts w:asciiTheme="majorHAnsi" w:hAnsiTheme="majorHAnsi" w:cstheme="majorHAnsi"/>
                <w:sz w:val="24"/>
                <w:szCs w:val="24"/>
              </w:rPr>
              <w:t xml:space="preserve"> work as an integrated </w:t>
            </w:r>
            <w:r w:rsidR="006B3E28">
              <w:rPr>
                <w:rFonts w:asciiTheme="majorHAnsi" w:hAnsiTheme="majorHAnsi" w:cstheme="majorHAnsi"/>
                <w:sz w:val="24"/>
                <w:szCs w:val="24"/>
              </w:rPr>
              <w:t xml:space="preserve">health organisation. </w:t>
            </w:r>
            <w:r w:rsidR="00AB2781" w:rsidRPr="00AB2781">
              <w:t>A presentation was also provided to the Finance and Productivity Committee, presenting information about decisions made using evidence with the aim of achieving positive outcomes for patients.</w:t>
            </w:r>
            <w:r w:rsidR="00AB2781">
              <w:t xml:space="preserve"> </w:t>
            </w:r>
            <w:r w:rsidR="00E31E61">
              <w:rPr>
                <w:rFonts w:asciiTheme="majorHAnsi" w:hAnsiTheme="majorHAnsi" w:cstheme="majorHAnsi"/>
                <w:sz w:val="24"/>
                <w:szCs w:val="24"/>
              </w:rPr>
              <w:t xml:space="preserve"> </w:t>
            </w:r>
            <w:r w:rsidR="00955976">
              <w:rPr>
                <w:rFonts w:asciiTheme="majorHAnsi" w:hAnsiTheme="majorHAnsi" w:cstheme="majorHAnsi"/>
                <w:sz w:val="24"/>
                <w:szCs w:val="24"/>
              </w:rPr>
              <w:t xml:space="preserve"> </w:t>
            </w:r>
          </w:p>
          <w:p w14:paraId="7C419295" w14:textId="458768AF" w:rsidR="00DC5E9B" w:rsidRPr="00AB2781" w:rsidRDefault="004F3591" w:rsidP="00AB2781">
            <w:pPr>
              <w:jc w:val="both"/>
              <w:rPr>
                <w:rFonts w:asciiTheme="majorHAnsi" w:hAnsiTheme="majorHAnsi" w:cstheme="majorHAnsi"/>
                <w:sz w:val="24"/>
                <w:szCs w:val="24"/>
              </w:rPr>
            </w:pPr>
            <w:r>
              <w:rPr>
                <w:rFonts w:asciiTheme="majorHAnsi" w:hAnsiTheme="majorHAnsi" w:cstheme="majorHAnsi"/>
                <w:sz w:val="24"/>
                <w:szCs w:val="24"/>
              </w:rPr>
              <w:t xml:space="preserve">It was recognised that there is a risk of a lack of capacity and capability to </w:t>
            </w:r>
            <w:r w:rsidR="00242204">
              <w:rPr>
                <w:rFonts w:asciiTheme="majorHAnsi" w:hAnsiTheme="majorHAnsi" w:cstheme="majorHAnsi"/>
                <w:sz w:val="24"/>
                <w:szCs w:val="24"/>
              </w:rPr>
              <w:t xml:space="preserve">utilise the data effectively and although there were some passionate individuals driving this at present, </w:t>
            </w:r>
            <w:r w:rsidR="00E37DB1">
              <w:rPr>
                <w:rFonts w:asciiTheme="majorHAnsi" w:hAnsiTheme="majorHAnsi" w:cstheme="majorHAnsi"/>
                <w:sz w:val="24"/>
                <w:szCs w:val="24"/>
              </w:rPr>
              <w:t xml:space="preserve">there may be a need to consider </w:t>
            </w:r>
            <w:r w:rsidR="003B7287">
              <w:rPr>
                <w:rFonts w:asciiTheme="majorHAnsi" w:hAnsiTheme="majorHAnsi" w:cstheme="majorHAnsi"/>
                <w:sz w:val="24"/>
                <w:szCs w:val="24"/>
              </w:rPr>
              <w:lastRenderedPageBreak/>
              <w:t xml:space="preserve">additional resources to support this in the future. </w:t>
            </w:r>
            <w:r w:rsidR="00AB2781" w:rsidRPr="00AB2781">
              <w:t>The Chair noted this would affect the entire Black Country and proposed sharing resources.</w:t>
            </w:r>
            <w:r w:rsidR="00AB2781">
              <w:t xml:space="preserve"> </w:t>
            </w:r>
            <w:r w:rsidR="00885AE5">
              <w:rPr>
                <w:rFonts w:asciiTheme="majorHAnsi" w:hAnsiTheme="majorHAnsi" w:cstheme="majorHAnsi"/>
                <w:sz w:val="24"/>
                <w:szCs w:val="24"/>
              </w:rPr>
              <w:t xml:space="preserve">Mr Thomas highlighted that </w:t>
            </w:r>
            <w:r w:rsidR="00D35258">
              <w:rPr>
                <w:rFonts w:asciiTheme="majorHAnsi" w:hAnsiTheme="majorHAnsi" w:cstheme="majorHAnsi"/>
                <w:sz w:val="24"/>
                <w:szCs w:val="24"/>
              </w:rPr>
              <w:t xml:space="preserve">responsibilities relating to population health continued to change and there was a need to build capacity into the system to </w:t>
            </w:r>
            <w:r w:rsidR="00CD0EA1">
              <w:rPr>
                <w:rFonts w:asciiTheme="majorHAnsi" w:hAnsiTheme="majorHAnsi" w:cstheme="majorHAnsi"/>
                <w:sz w:val="24"/>
                <w:szCs w:val="24"/>
              </w:rPr>
              <w:t xml:space="preserve">ensure data is driving meaningful interventions. </w:t>
            </w:r>
            <w:r w:rsidR="00DA6F75">
              <w:rPr>
                <w:rFonts w:asciiTheme="majorHAnsi" w:hAnsiTheme="majorHAnsi" w:cstheme="majorHAnsi"/>
                <w:sz w:val="24"/>
                <w:szCs w:val="24"/>
              </w:rPr>
              <w:t xml:space="preserve">He raised the importance of having </w:t>
            </w:r>
            <w:r w:rsidR="00555E89">
              <w:rPr>
                <w:rFonts w:asciiTheme="majorHAnsi" w:hAnsiTheme="majorHAnsi" w:cstheme="majorHAnsi"/>
                <w:sz w:val="24"/>
                <w:szCs w:val="24"/>
              </w:rPr>
              <w:t>a clear narrative</w:t>
            </w:r>
            <w:r w:rsidR="00DA6F75">
              <w:rPr>
                <w:rFonts w:asciiTheme="majorHAnsi" w:hAnsiTheme="majorHAnsi" w:cstheme="majorHAnsi"/>
                <w:sz w:val="24"/>
                <w:szCs w:val="24"/>
              </w:rPr>
              <w:t xml:space="preserve"> in relation to the </w:t>
            </w:r>
            <w:r w:rsidR="00555E89">
              <w:rPr>
                <w:rFonts w:asciiTheme="majorHAnsi" w:hAnsiTheme="majorHAnsi" w:cstheme="majorHAnsi"/>
                <w:sz w:val="24"/>
                <w:szCs w:val="24"/>
              </w:rPr>
              <w:t>journey to</w:t>
            </w:r>
            <w:r w:rsidR="00DA6F75">
              <w:rPr>
                <w:rFonts w:asciiTheme="majorHAnsi" w:hAnsiTheme="majorHAnsi" w:cstheme="majorHAnsi"/>
                <w:sz w:val="24"/>
                <w:szCs w:val="24"/>
              </w:rPr>
              <w:t xml:space="preserve"> becoming an integrated health organisation in the Black Country. </w:t>
            </w:r>
            <w:r w:rsidR="00AB2781" w:rsidRPr="00AB2781">
              <w:rPr>
                <w:rFonts w:asciiTheme="majorHAnsi" w:hAnsiTheme="majorHAnsi" w:cstheme="majorHAnsi"/>
                <w:sz w:val="24"/>
                <w:szCs w:val="24"/>
              </w:rPr>
              <w:t>The significance of engaging stakeholders in conversations regarding data was emphasised, particularly in relation to leveraging this information to enhance population health and reduce hospital admissions.</w:t>
            </w:r>
          </w:p>
          <w:p w14:paraId="241BC3B1" w14:textId="029E0B72" w:rsidR="00D017B4" w:rsidRDefault="0074327C" w:rsidP="00D34BD8">
            <w:pPr>
              <w:jc w:val="both"/>
              <w:rPr>
                <w:rFonts w:asciiTheme="majorHAnsi" w:hAnsiTheme="majorHAnsi" w:cstheme="majorHAnsi"/>
                <w:sz w:val="24"/>
                <w:szCs w:val="24"/>
              </w:rPr>
            </w:pPr>
            <w:r>
              <w:rPr>
                <w:rFonts w:asciiTheme="majorHAnsi" w:hAnsiTheme="majorHAnsi" w:cstheme="majorHAnsi"/>
                <w:sz w:val="24"/>
                <w:szCs w:val="24"/>
              </w:rPr>
              <w:t xml:space="preserve">Mr Laverty </w:t>
            </w:r>
            <w:r w:rsidR="00833BD6">
              <w:rPr>
                <w:rFonts w:asciiTheme="majorHAnsi" w:hAnsiTheme="majorHAnsi" w:cstheme="majorHAnsi"/>
                <w:sz w:val="24"/>
                <w:szCs w:val="24"/>
              </w:rPr>
              <w:t>queried whether Birmingham and Solihull</w:t>
            </w:r>
            <w:r w:rsidR="00113F3A">
              <w:rPr>
                <w:rFonts w:asciiTheme="majorHAnsi" w:hAnsiTheme="majorHAnsi" w:cstheme="majorHAnsi"/>
                <w:sz w:val="24"/>
                <w:szCs w:val="24"/>
              </w:rPr>
              <w:t xml:space="preserve"> (</w:t>
            </w:r>
            <w:proofErr w:type="spellStart"/>
            <w:r w:rsidR="00113F3A">
              <w:rPr>
                <w:rFonts w:asciiTheme="majorHAnsi" w:hAnsiTheme="majorHAnsi" w:cstheme="majorHAnsi"/>
                <w:sz w:val="24"/>
                <w:szCs w:val="24"/>
              </w:rPr>
              <w:t>BSol</w:t>
            </w:r>
            <w:proofErr w:type="spellEnd"/>
            <w:r w:rsidR="00113F3A">
              <w:rPr>
                <w:rFonts w:asciiTheme="majorHAnsi" w:hAnsiTheme="majorHAnsi" w:cstheme="majorHAnsi"/>
                <w:sz w:val="24"/>
                <w:szCs w:val="24"/>
              </w:rPr>
              <w:t>)</w:t>
            </w:r>
            <w:r w:rsidR="00833BD6">
              <w:rPr>
                <w:rFonts w:asciiTheme="majorHAnsi" w:hAnsiTheme="majorHAnsi" w:cstheme="majorHAnsi"/>
                <w:sz w:val="24"/>
                <w:szCs w:val="24"/>
              </w:rPr>
              <w:t xml:space="preserve"> would be supportive </w:t>
            </w:r>
            <w:r w:rsidR="00D03B7B">
              <w:rPr>
                <w:rFonts w:asciiTheme="majorHAnsi" w:hAnsiTheme="majorHAnsi" w:cstheme="majorHAnsi"/>
                <w:sz w:val="24"/>
                <w:szCs w:val="24"/>
              </w:rPr>
              <w:t>of</w:t>
            </w:r>
            <w:r w:rsidR="00833BD6">
              <w:rPr>
                <w:rFonts w:asciiTheme="majorHAnsi" w:hAnsiTheme="majorHAnsi" w:cstheme="majorHAnsi"/>
                <w:sz w:val="24"/>
                <w:szCs w:val="24"/>
              </w:rPr>
              <w:t xml:space="preserve"> the approach being taken following the move to a cluster ICB model</w:t>
            </w:r>
            <w:r w:rsidR="00D03B7B">
              <w:rPr>
                <w:rFonts w:asciiTheme="majorHAnsi" w:hAnsiTheme="majorHAnsi" w:cstheme="majorHAnsi"/>
                <w:sz w:val="24"/>
                <w:szCs w:val="24"/>
              </w:rPr>
              <w:t xml:space="preserve"> and whether this could have an impact on progress. Mrs Thomas highlighted that </w:t>
            </w:r>
            <w:proofErr w:type="spellStart"/>
            <w:r w:rsidR="00D03B7B">
              <w:rPr>
                <w:rFonts w:asciiTheme="majorHAnsi" w:hAnsiTheme="majorHAnsi" w:cstheme="majorHAnsi"/>
                <w:sz w:val="24"/>
                <w:szCs w:val="24"/>
              </w:rPr>
              <w:t>BSol</w:t>
            </w:r>
            <w:proofErr w:type="spellEnd"/>
            <w:r w:rsidR="00D03B7B">
              <w:rPr>
                <w:rFonts w:asciiTheme="majorHAnsi" w:hAnsiTheme="majorHAnsi" w:cstheme="majorHAnsi"/>
                <w:sz w:val="24"/>
                <w:szCs w:val="24"/>
              </w:rPr>
              <w:t xml:space="preserve"> colleagues were</w:t>
            </w:r>
            <w:r w:rsidR="00113F3A">
              <w:rPr>
                <w:rFonts w:asciiTheme="majorHAnsi" w:hAnsiTheme="majorHAnsi" w:cstheme="majorHAnsi"/>
                <w:sz w:val="24"/>
                <w:szCs w:val="24"/>
              </w:rPr>
              <w:t xml:space="preserve"> equally as passionate about this work, however, </w:t>
            </w:r>
            <w:r w:rsidR="00D34BD8">
              <w:rPr>
                <w:rFonts w:asciiTheme="majorHAnsi" w:hAnsiTheme="majorHAnsi" w:cstheme="majorHAnsi"/>
                <w:sz w:val="24"/>
                <w:szCs w:val="24"/>
              </w:rPr>
              <w:t xml:space="preserve">had not made as much progress due to the size of the localities. She clarified that the main risk related to </w:t>
            </w:r>
            <w:r w:rsidR="00F57B70">
              <w:rPr>
                <w:rFonts w:asciiTheme="majorHAnsi" w:hAnsiTheme="majorHAnsi" w:cstheme="majorHAnsi"/>
                <w:sz w:val="24"/>
                <w:szCs w:val="24"/>
              </w:rPr>
              <w:t>the</w:t>
            </w:r>
            <w:r w:rsidR="0025608A">
              <w:rPr>
                <w:rFonts w:asciiTheme="majorHAnsi" w:hAnsiTheme="majorHAnsi" w:cstheme="majorHAnsi"/>
                <w:sz w:val="24"/>
                <w:szCs w:val="24"/>
              </w:rPr>
              <w:t xml:space="preserve"> </w:t>
            </w:r>
            <w:r w:rsidR="00B94E2D">
              <w:rPr>
                <w:rFonts w:asciiTheme="majorHAnsi" w:hAnsiTheme="majorHAnsi" w:cstheme="majorHAnsi"/>
                <w:sz w:val="24"/>
                <w:szCs w:val="24"/>
              </w:rPr>
              <w:t xml:space="preserve">responsibility of population health management falling </w:t>
            </w:r>
            <w:r w:rsidR="00F57B70">
              <w:rPr>
                <w:rFonts w:asciiTheme="majorHAnsi" w:hAnsiTheme="majorHAnsi" w:cstheme="majorHAnsi"/>
                <w:sz w:val="24"/>
                <w:szCs w:val="24"/>
              </w:rPr>
              <w:t xml:space="preserve">solely </w:t>
            </w:r>
            <w:r w:rsidR="00B94E2D">
              <w:rPr>
                <w:rFonts w:asciiTheme="majorHAnsi" w:hAnsiTheme="majorHAnsi" w:cstheme="majorHAnsi"/>
                <w:sz w:val="24"/>
                <w:szCs w:val="24"/>
              </w:rPr>
              <w:t>to pro</w:t>
            </w:r>
            <w:r w:rsidR="00F57B70">
              <w:rPr>
                <w:rFonts w:asciiTheme="majorHAnsi" w:hAnsiTheme="majorHAnsi" w:cstheme="majorHAnsi"/>
                <w:sz w:val="24"/>
                <w:szCs w:val="24"/>
              </w:rPr>
              <w:t>v</w:t>
            </w:r>
            <w:r w:rsidR="00B94E2D">
              <w:rPr>
                <w:rFonts w:asciiTheme="majorHAnsi" w:hAnsiTheme="majorHAnsi" w:cstheme="majorHAnsi"/>
                <w:sz w:val="24"/>
                <w:szCs w:val="24"/>
              </w:rPr>
              <w:t xml:space="preserve">iders. </w:t>
            </w:r>
          </w:p>
          <w:p w14:paraId="5DA4DB4B" w14:textId="78CEB191" w:rsidR="00DF092B" w:rsidRPr="00450535" w:rsidRDefault="00F57B70" w:rsidP="00450535">
            <w:pPr>
              <w:jc w:val="both"/>
              <w:rPr>
                <w:rFonts w:asciiTheme="majorHAnsi" w:hAnsiTheme="majorHAnsi" w:cstheme="majorHAnsi"/>
                <w:sz w:val="24"/>
                <w:szCs w:val="24"/>
              </w:rPr>
            </w:pPr>
            <w:r>
              <w:rPr>
                <w:rFonts w:asciiTheme="majorHAnsi" w:hAnsiTheme="majorHAnsi" w:cstheme="majorHAnsi"/>
                <w:sz w:val="24"/>
                <w:szCs w:val="24"/>
              </w:rPr>
              <w:t xml:space="preserve">The Chair thanked Mrs Thomas for </w:t>
            </w:r>
            <w:r w:rsidR="00E5097D">
              <w:rPr>
                <w:rFonts w:asciiTheme="majorHAnsi" w:hAnsiTheme="majorHAnsi" w:cstheme="majorHAnsi"/>
                <w:sz w:val="24"/>
                <w:szCs w:val="24"/>
              </w:rPr>
              <w:t>leading on this piece of work and recognised the</w:t>
            </w:r>
            <w:r w:rsidR="00DF092B">
              <w:rPr>
                <w:rFonts w:asciiTheme="majorHAnsi" w:hAnsiTheme="majorHAnsi" w:cstheme="majorHAnsi"/>
                <w:sz w:val="24"/>
                <w:szCs w:val="24"/>
              </w:rPr>
              <w:t xml:space="preserve"> progress</w:t>
            </w:r>
            <w:r w:rsidR="00D34F20">
              <w:rPr>
                <w:rFonts w:asciiTheme="majorHAnsi" w:hAnsiTheme="majorHAnsi" w:cstheme="majorHAnsi"/>
                <w:sz w:val="24"/>
                <w:szCs w:val="24"/>
              </w:rPr>
              <w:t xml:space="preserve"> made</w:t>
            </w:r>
            <w:r w:rsidR="00DF092B">
              <w:rPr>
                <w:rFonts w:asciiTheme="majorHAnsi" w:hAnsiTheme="majorHAnsi" w:cstheme="majorHAnsi"/>
                <w:sz w:val="24"/>
                <w:szCs w:val="24"/>
              </w:rPr>
              <w:t xml:space="preserve"> and </w:t>
            </w:r>
            <w:r w:rsidR="00D34F20">
              <w:rPr>
                <w:rFonts w:asciiTheme="majorHAnsi" w:hAnsiTheme="majorHAnsi" w:cstheme="majorHAnsi"/>
                <w:sz w:val="24"/>
                <w:szCs w:val="24"/>
              </w:rPr>
              <w:t>benefits</w:t>
            </w:r>
            <w:r w:rsidR="00DF092B">
              <w:rPr>
                <w:rFonts w:asciiTheme="majorHAnsi" w:hAnsiTheme="majorHAnsi" w:cstheme="majorHAnsi"/>
                <w:sz w:val="24"/>
                <w:szCs w:val="24"/>
              </w:rPr>
              <w:t xml:space="preserve"> identified from the data</w:t>
            </w:r>
            <w:r w:rsidR="00D34F20">
              <w:rPr>
                <w:rFonts w:asciiTheme="majorHAnsi" w:hAnsiTheme="majorHAnsi" w:cstheme="majorHAnsi"/>
                <w:sz w:val="24"/>
                <w:szCs w:val="24"/>
              </w:rPr>
              <w:t xml:space="preserve">. He raised the need for this to be </w:t>
            </w:r>
            <w:r w:rsidR="00DF092B">
              <w:rPr>
                <w:rFonts w:asciiTheme="majorHAnsi" w:hAnsiTheme="majorHAnsi" w:cstheme="majorHAnsi"/>
                <w:sz w:val="24"/>
                <w:szCs w:val="24"/>
              </w:rPr>
              <w:t>sustain</w:t>
            </w:r>
            <w:r w:rsidR="00D34F20">
              <w:rPr>
                <w:rFonts w:asciiTheme="majorHAnsi" w:hAnsiTheme="majorHAnsi" w:cstheme="majorHAnsi"/>
                <w:sz w:val="24"/>
                <w:szCs w:val="24"/>
              </w:rPr>
              <w:t xml:space="preserve">ed </w:t>
            </w:r>
            <w:r w:rsidR="00DF092B">
              <w:rPr>
                <w:rFonts w:asciiTheme="majorHAnsi" w:hAnsiTheme="majorHAnsi" w:cstheme="majorHAnsi"/>
                <w:sz w:val="24"/>
                <w:szCs w:val="24"/>
              </w:rPr>
              <w:t xml:space="preserve">across the system </w:t>
            </w:r>
            <w:r w:rsidR="00875291">
              <w:rPr>
                <w:rFonts w:asciiTheme="majorHAnsi" w:hAnsiTheme="majorHAnsi" w:cstheme="majorHAnsi"/>
                <w:sz w:val="24"/>
                <w:szCs w:val="24"/>
              </w:rPr>
              <w:t>and progress to continue to be overseen by the I</w:t>
            </w:r>
            <w:r w:rsidR="00CD7F7C">
              <w:rPr>
                <w:rFonts w:asciiTheme="majorHAnsi" w:hAnsiTheme="majorHAnsi" w:cstheme="majorHAnsi"/>
                <w:sz w:val="24"/>
                <w:szCs w:val="24"/>
              </w:rPr>
              <w:t xml:space="preserve">ntegration </w:t>
            </w:r>
            <w:r w:rsidR="00875291">
              <w:rPr>
                <w:rFonts w:asciiTheme="majorHAnsi" w:hAnsiTheme="majorHAnsi" w:cstheme="majorHAnsi"/>
                <w:sz w:val="24"/>
                <w:szCs w:val="24"/>
              </w:rPr>
              <w:t>C</w:t>
            </w:r>
            <w:r w:rsidR="00CD7F7C">
              <w:rPr>
                <w:rFonts w:asciiTheme="majorHAnsi" w:hAnsiTheme="majorHAnsi" w:cstheme="majorHAnsi"/>
                <w:sz w:val="24"/>
                <w:szCs w:val="24"/>
              </w:rPr>
              <w:t>ommittee</w:t>
            </w:r>
            <w:r w:rsidR="00875291">
              <w:rPr>
                <w:rFonts w:asciiTheme="majorHAnsi" w:hAnsiTheme="majorHAnsi" w:cstheme="majorHAnsi"/>
                <w:sz w:val="24"/>
                <w:szCs w:val="24"/>
              </w:rPr>
              <w:t xml:space="preserve">. </w:t>
            </w:r>
            <w:r w:rsidR="00CD7F7C">
              <w:rPr>
                <w:rFonts w:asciiTheme="majorHAnsi" w:hAnsiTheme="majorHAnsi" w:cstheme="majorHAnsi"/>
                <w:sz w:val="24"/>
                <w:szCs w:val="24"/>
              </w:rPr>
              <w:t xml:space="preserve"> </w:t>
            </w:r>
          </w:p>
          <w:p w14:paraId="6BFF9850" w14:textId="7F94CA54" w:rsidR="00870F98" w:rsidRPr="000E03F7" w:rsidRDefault="00870F98" w:rsidP="005F376D">
            <w:pPr>
              <w:jc w:val="both"/>
              <w:rPr>
                <w:rFonts w:ascii="Calibri" w:eastAsia="Calibri" w:hAnsi="Calibri" w:cs="Calibri"/>
                <w:bCs/>
                <w:sz w:val="24"/>
                <w:szCs w:val="24"/>
              </w:rPr>
            </w:pPr>
            <w:r w:rsidRPr="000E03F7">
              <w:rPr>
                <w:rFonts w:ascii="Calibri" w:eastAsia="Calibri" w:hAnsi="Calibri" w:cs="Calibri"/>
                <w:bCs/>
                <w:sz w:val="24"/>
                <w:szCs w:val="24"/>
              </w:rPr>
              <w:t xml:space="preserve">The Board </w:t>
            </w:r>
            <w:r w:rsidRPr="000E03F7">
              <w:rPr>
                <w:rFonts w:ascii="Calibri" w:eastAsia="Calibri" w:hAnsi="Calibri" w:cs="Calibri"/>
                <w:b/>
                <w:sz w:val="24"/>
                <w:szCs w:val="24"/>
              </w:rPr>
              <w:t>NOTED</w:t>
            </w:r>
            <w:r w:rsidRPr="000E03F7">
              <w:rPr>
                <w:rFonts w:ascii="Calibri" w:eastAsia="Calibri" w:hAnsi="Calibri" w:cs="Calibri"/>
                <w:bCs/>
                <w:sz w:val="24"/>
                <w:szCs w:val="24"/>
              </w:rPr>
              <w:t xml:space="preserve"> the report.</w:t>
            </w:r>
          </w:p>
        </w:tc>
      </w:tr>
      <w:tr w:rsidR="002E0C80" w:rsidRPr="00BA4A18" w14:paraId="024C127B" w14:textId="77777777" w:rsidTr="00C33ACC">
        <w:trPr>
          <w:trHeight w:val="536"/>
          <w:jc w:val="center"/>
        </w:trPr>
        <w:tc>
          <w:tcPr>
            <w:tcW w:w="10527" w:type="dxa"/>
            <w:gridSpan w:val="3"/>
            <w:shd w:val="clear" w:color="auto" w:fill="FFC000"/>
            <w:vAlign w:val="center"/>
          </w:tcPr>
          <w:p w14:paraId="56BBEBA6" w14:textId="667887F9" w:rsidR="002E0C80" w:rsidRDefault="002E0C80" w:rsidP="00442158">
            <w:pPr>
              <w:tabs>
                <w:tab w:val="left" w:pos="720"/>
                <w:tab w:val="left" w:pos="8490"/>
              </w:tabs>
              <w:spacing w:after="0"/>
              <w:jc w:val="center"/>
              <w:rPr>
                <w:rFonts w:ascii="Calibri" w:eastAsia="Calibri" w:hAnsi="Calibri" w:cs="Calibri"/>
                <w:b/>
                <w:sz w:val="24"/>
                <w:szCs w:val="24"/>
              </w:rPr>
            </w:pPr>
            <w:r>
              <w:rPr>
                <w:rFonts w:ascii="Calibri" w:eastAsia="Calibri" w:hAnsi="Calibri" w:cs="Calibri"/>
                <w:b/>
                <w:sz w:val="24"/>
                <w:szCs w:val="24"/>
              </w:rPr>
              <w:lastRenderedPageBreak/>
              <w:t>Break</w:t>
            </w:r>
          </w:p>
        </w:tc>
      </w:tr>
      <w:tr w:rsidR="00442158" w:rsidRPr="00BA4A18" w14:paraId="5D8BDF04" w14:textId="77777777" w:rsidTr="00C33ACC">
        <w:trPr>
          <w:trHeight w:val="536"/>
          <w:jc w:val="center"/>
        </w:trPr>
        <w:tc>
          <w:tcPr>
            <w:tcW w:w="10527" w:type="dxa"/>
            <w:gridSpan w:val="3"/>
            <w:shd w:val="clear" w:color="auto" w:fill="FFC000"/>
            <w:vAlign w:val="center"/>
          </w:tcPr>
          <w:p w14:paraId="7840806D" w14:textId="7EFF8702" w:rsidR="00442158" w:rsidRDefault="00FE2851" w:rsidP="00442158">
            <w:pPr>
              <w:tabs>
                <w:tab w:val="left" w:pos="720"/>
                <w:tab w:val="left" w:pos="8490"/>
              </w:tabs>
              <w:spacing w:after="0"/>
              <w:jc w:val="center"/>
              <w:rPr>
                <w:rFonts w:ascii="Calibri" w:eastAsia="Calibri" w:hAnsi="Calibri" w:cs="Calibri"/>
                <w:b/>
                <w:sz w:val="24"/>
                <w:szCs w:val="24"/>
              </w:rPr>
            </w:pPr>
            <w:r>
              <w:rPr>
                <w:rFonts w:ascii="Calibri" w:eastAsia="Calibri" w:hAnsi="Calibri" w:cs="Calibri"/>
                <w:b/>
                <w:sz w:val="24"/>
                <w:szCs w:val="24"/>
              </w:rPr>
              <w:t>Our P</w:t>
            </w:r>
            <w:r w:rsidR="00E42A58">
              <w:rPr>
                <w:rFonts w:ascii="Calibri" w:eastAsia="Calibri" w:hAnsi="Calibri" w:cs="Calibri"/>
                <w:b/>
                <w:sz w:val="24"/>
                <w:szCs w:val="24"/>
              </w:rPr>
              <w:t>atients</w:t>
            </w:r>
          </w:p>
        </w:tc>
      </w:tr>
      <w:tr w:rsidR="000C7C05" w:rsidRPr="00BA4A18" w14:paraId="14D6695D" w14:textId="77777777" w:rsidTr="00E42A58">
        <w:trPr>
          <w:jc w:val="center"/>
        </w:trPr>
        <w:tc>
          <w:tcPr>
            <w:tcW w:w="7947" w:type="dxa"/>
            <w:gridSpan w:val="2"/>
            <w:shd w:val="clear" w:color="auto" w:fill="FFC000"/>
          </w:tcPr>
          <w:p w14:paraId="7CD8D857" w14:textId="3EC7C424" w:rsidR="000C7C05" w:rsidRPr="002740B5" w:rsidRDefault="00544E3F">
            <w:pPr>
              <w:pStyle w:val="ListParagraph"/>
              <w:numPr>
                <w:ilvl w:val="0"/>
                <w:numId w:val="1"/>
              </w:numPr>
              <w:tabs>
                <w:tab w:val="left" w:pos="720"/>
                <w:tab w:val="left" w:pos="8490"/>
              </w:tabs>
              <w:jc w:val="both"/>
              <w:rPr>
                <w:rFonts w:ascii="Calibri" w:eastAsia="Calibri" w:hAnsi="Calibri" w:cs="Calibri"/>
                <w:b/>
                <w:sz w:val="24"/>
                <w:szCs w:val="24"/>
              </w:rPr>
            </w:pPr>
            <w:r>
              <w:rPr>
                <w:rFonts w:ascii="Calibri" w:eastAsia="Calibri" w:hAnsi="Calibri" w:cs="Calibri"/>
                <w:b/>
                <w:sz w:val="24"/>
                <w:szCs w:val="24"/>
              </w:rPr>
              <w:t xml:space="preserve">Chief Nursing Officer </w:t>
            </w:r>
            <w:r w:rsidR="00985B22">
              <w:rPr>
                <w:rFonts w:ascii="Calibri" w:eastAsia="Calibri" w:hAnsi="Calibri" w:cs="Calibri"/>
                <w:b/>
                <w:sz w:val="24"/>
                <w:szCs w:val="24"/>
              </w:rPr>
              <w:t>and Chief Medical Officer’s Report</w:t>
            </w:r>
          </w:p>
        </w:tc>
        <w:tc>
          <w:tcPr>
            <w:tcW w:w="2580" w:type="dxa"/>
            <w:shd w:val="clear" w:color="auto" w:fill="FFC000"/>
          </w:tcPr>
          <w:p w14:paraId="25F07572" w14:textId="6E5F896A" w:rsidR="000C7C05" w:rsidRPr="00BA4A18" w:rsidRDefault="00B63B30" w:rsidP="002F6CB7">
            <w:pPr>
              <w:tabs>
                <w:tab w:val="left" w:pos="720"/>
                <w:tab w:val="left" w:pos="8490"/>
              </w:tabs>
              <w:spacing w:after="0"/>
              <w:rPr>
                <w:rFonts w:ascii="Calibri" w:eastAsia="Calibri" w:hAnsi="Calibri" w:cs="Calibri"/>
                <w:b/>
                <w:sz w:val="24"/>
                <w:szCs w:val="24"/>
              </w:rPr>
            </w:pPr>
            <w:r>
              <w:rPr>
                <w:rFonts w:ascii="Calibri" w:eastAsia="Calibri" w:hAnsi="Calibri" w:cs="Calibri"/>
                <w:b/>
                <w:sz w:val="24"/>
                <w:szCs w:val="24"/>
              </w:rPr>
              <w:t>TB (</w:t>
            </w:r>
            <w:r w:rsidR="00985B22">
              <w:rPr>
                <w:rFonts w:ascii="Calibri" w:eastAsia="Calibri" w:hAnsi="Calibri" w:cs="Calibri"/>
                <w:b/>
                <w:sz w:val="24"/>
                <w:szCs w:val="24"/>
              </w:rPr>
              <w:t>0</w:t>
            </w:r>
            <w:r w:rsidR="00C217B3">
              <w:rPr>
                <w:rFonts w:ascii="Calibri" w:eastAsia="Calibri" w:hAnsi="Calibri" w:cs="Calibri"/>
                <w:b/>
                <w:sz w:val="24"/>
                <w:szCs w:val="24"/>
              </w:rPr>
              <w:t>9</w:t>
            </w:r>
            <w:r>
              <w:rPr>
                <w:rFonts w:ascii="Calibri" w:eastAsia="Calibri" w:hAnsi="Calibri" w:cs="Calibri"/>
                <w:b/>
                <w:sz w:val="24"/>
                <w:szCs w:val="24"/>
              </w:rPr>
              <w:t>/2</w:t>
            </w:r>
            <w:r w:rsidR="00985B22">
              <w:rPr>
                <w:rFonts w:ascii="Calibri" w:eastAsia="Calibri" w:hAnsi="Calibri" w:cs="Calibri"/>
                <w:b/>
                <w:sz w:val="24"/>
                <w:szCs w:val="24"/>
              </w:rPr>
              <w:t>5</w:t>
            </w:r>
            <w:r>
              <w:rPr>
                <w:rFonts w:ascii="Calibri" w:eastAsia="Calibri" w:hAnsi="Calibri" w:cs="Calibri"/>
                <w:b/>
                <w:sz w:val="24"/>
                <w:szCs w:val="24"/>
              </w:rPr>
              <w:t>) 00</w:t>
            </w:r>
            <w:r w:rsidR="00C217B3">
              <w:rPr>
                <w:rFonts w:ascii="Calibri" w:eastAsia="Calibri" w:hAnsi="Calibri" w:cs="Calibri"/>
                <w:b/>
                <w:sz w:val="24"/>
                <w:szCs w:val="24"/>
              </w:rPr>
              <w:t>7</w:t>
            </w:r>
          </w:p>
        </w:tc>
      </w:tr>
      <w:tr w:rsidR="000C7C05" w:rsidRPr="00F3343C" w14:paraId="4962C048" w14:textId="77777777" w:rsidTr="00C33ACC">
        <w:trPr>
          <w:jc w:val="center"/>
        </w:trPr>
        <w:tc>
          <w:tcPr>
            <w:tcW w:w="10527" w:type="dxa"/>
            <w:gridSpan w:val="3"/>
          </w:tcPr>
          <w:p w14:paraId="6AF6DF93" w14:textId="6E75FAE5" w:rsidR="007721D6" w:rsidRDefault="00A473F1" w:rsidP="001E4EC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Dr Rajasekaran</w:t>
            </w:r>
            <w:r w:rsidR="007721D6">
              <w:rPr>
                <w:rFonts w:ascii="Calibri" w:eastAsia="Calibri" w:hAnsi="Calibri" w:cs="Calibri"/>
                <w:bCs/>
                <w:sz w:val="24"/>
                <w:szCs w:val="24"/>
              </w:rPr>
              <w:t xml:space="preserve"> joined the meeting. </w:t>
            </w:r>
          </w:p>
          <w:p w14:paraId="0DBBF360" w14:textId="0437C7C1" w:rsidR="00BE399A" w:rsidRDefault="0086534F" w:rsidP="001E4EC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Dr Anderson </w:t>
            </w:r>
            <w:r w:rsidR="004265BC">
              <w:rPr>
                <w:rFonts w:ascii="Calibri" w:eastAsia="Calibri" w:hAnsi="Calibri" w:cs="Calibri"/>
                <w:bCs/>
                <w:sz w:val="24"/>
                <w:szCs w:val="24"/>
              </w:rPr>
              <w:t>and Mrs Roberts presented the report</w:t>
            </w:r>
            <w:r w:rsidR="004D0862">
              <w:rPr>
                <w:rFonts w:ascii="Calibri" w:eastAsia="Calibri" w:hAnsi="Calibri" w:cs="Calibri"/>
                <w:bCs/>
                <w:sz w:val="24"/>
                <w:szCs w:val="24"/>
              </w:rPr>
              <w:t>,</w:t>
            </w:r>
            <w:r w:rsidR="004265BC">
              <w:rPr>
                <w:rFonts w:ascii="Calibri" w:eastAsia="Calibri" w:hAnsi="Calibri" w:cs="Calibri"/>
                <w:bCs/>
                <w:sz w:val="24"/>
                <w:szCs w:val="24"/>
              </w:rPr>
              <w:t xml:space="preserve"> and the following points were noted:</w:t>
            </w:r>
          </w:p>
          <w:p w14:paraId="346D60A1" w14:textId="60E3F2A1" w:rsidR="00793973" w:rsidRDefault="00F07AB6" w:rsidP="00D60A02">
            <w:pPr>
              <w:tabs>
                <w:tab w:val="left" w:pos="720"/>
                <w:tab w:val="left" w:pos="8490"/>
              </w:tabs>
              <w:jc w:val="both"/>
              <w:rPr>
                <w:rFonts w:ascii="Calibri" w:eastAsia="Calibri" w:hAnsi="Calibri" w:cs="Calibri"/>
                <w:bCs/>
                <w:sz w:val="24"/>
                <w:szCs w:val="24"/>
              </w:rPr>
            </w:pPr>
            <w:r w:rsidRPr="00D60A02">
              <w:rPr>
                <w:rFonts w:ascii="Calibri" w:eastAsia="Calibri" w:hAnsi="Calibri" w:cs="Calibri"/>
                <w:bCs/>
                <w:sz w:val="24"/>
                <w:szCs w:val="24"/>
              </w:rPr>
              <w:t>The Imaging group continued to implement immediate actions to tackle the b</w:t>
            </w:r>
            <w:r w:rsidR="007256DC" w:rsidRPr="00D60A02">
              <w:rPr>
                <w:rFonts w:ascii="Calibri" w:eastAsia="Calibri" w:hAnsi="Calibri" w:cs="Calibri"/>
                <w:bCs/>
                <w:sz w:val="24"/>
                <w:szCs w:val="24"/>
              </w:rPr>
              <w:t xml:space="preserve">acklogs in CT and MRI </w:t>
            </w:r>
            <w:r w:rsidR="00E57B91" w:rsidRPr="00D60A02">
              <w:rPr>
                <w:rFonts w:ascii="Calibri" w:eastAsia="Calibri" w:hAnsi="Calibri" w:cs="Calibri"/>
                <w:bCs/>
                <w:sz w:val="24"/>
                <w:szCs w:val="24"/>
              </w:rPr>
              <w:t>and a har</w:t>
            </w:r>
            <w:r w:rsidR="002D67F6" w:rsidRPr="00D60A02">
              <w:rPr>
                <w:rFonts w:ascii="Calibri" w:eastAsia="Calibri" w:hAnsi="Calibri" w:cs="Calibri"/>
                <w:bCs/>
                <w:sz w:val="24"/>
                <w:szCs w:val="24"/>
              </w:rPr>
              <w:t xml:space="preserve">m review </w:t>
            </w:r>
            <w:r w:rsidR="00E57B91" w:rsidRPr="00D60A02">
              <w:rPr>
                <w:rFonts w:ascii="Calibri" w:eastAsia="Calibri" w:hAnsi="Calibri" w:cs="Calibri"/>
                <w:bCs/>
                <w:sz w:val="24"/>
                <w:szCs w:val="24"/>
              </w:rPr>
              <w:t xml:space="preserve">process had been </w:t>
            </w:r>
            <w:r w:rsidR="002D67F6" w:rsidRPr="00D60A02">
              <w:rPr>
                <w:rFonts w:ascii="Calibri" w:eastAsia="Calibri" w:hAnsi="Calibri" w:cs="Calibri"/>
                <w:bCs/>
                <w:sz w:val="24"/>
                <w:szCs w:val="24"/>
              </w:rPr>
              <w:t xml:space="preserve">put in place. </w:t>
            </w:r>
            <w:r w:rsidR="00E57B91" w:rsidRPr="00D60A02">
              <w:rPr>
                <w:rFonts w:ascii="Calibri" w:eastAsia="Calibri" w:hAnsi="Calibri" w:cs="Calibri"/>
                <w:bCs/>
                <w:sz w:val="24"/>
                <w:szCs w:val="24"/>
              </w:rPr>
              <w:t>A further p</w:t>
            </w:r>
            <w:r w:rsidR="002D67F6" w:rsidRPr="00D60A02">
              <w:rPr>
                <w:rFonts w:ascii="Calibri" w:eastAsia="Calibri" w:hAnsi="Calibri" w:cs="Calibri"/>
                <w:bCs/>
                <w:sz w:val="24"/>
                <w:szCs w:val="24"/>
              </w:rPr>
              <w:t>iece of work</w:t>
            </w:r>
            <w:r w:rsidR="00E57B91" w:rsidRPr="00D60A02">
              <w:rPr>
                <w:rFonts w:ascii="Calibri" w:eastAsia="Calibri" w:hAnsi="Calibri" w:cs="Calibri"/>
                <w:bCs/>
                <w:sz w:val="24"/>
                <w:szCs w:val="24"/>
              </w:rPr>
              <w:t xml:space="preserve"> is being undertaken to</w:t>
            </w:r>
            <w:r w:rsidR="002D67F6" w:rsidRPr="00D60A02">
              <w:rPr>
                <w:rFonts w:ascii="Calibri" w:eastAsia="Calibri" w:hAnsi="Calibri" w:cs="Calibri"/>
                <w:bCs/>
                <w:sz w:val="24"/>
                <w:szCs w:val="24"/>
              </w:rPr>
              <w:t xml:space="preserve"> reduce demand</w:t>
            </w:r>
            <w:r w:rsidR="00B419E9" w:rsidRPr="00D60A02">
              <w:rPr>
                <w:rFonts w:ascii="Calibri" w:eastAsia="Calibri" w:hAnsi="Calibri" w:cs="Calibri"/>
                <w:bCs/>
                <w:sz w:val="24"/>
                <w:szCs w:val="24"/>
              </w:rPr>
              <w:t xml:space="preserve"> and strengthen </w:t>
            </w:r>
            <w:r w:rsidR="007F52AE" w:rsidRPr="00D60A02">
              <w:rPr>
                <w:rFonts w:ascii="Calibri" w:eastAsia="Calibri" w:hAnsi="Calibri" w:cs="Calibri"/>
                <w:bCs/>
                <w:sz w:val="24"/>
                <w:szCs w:val="24"/>
              </w:rPr>
              <w:t xml:space="preserve">the process for appropriate scans being requested. </w:t>
            </w:r>
            <w:r w:rsidR="00321931">
              <w:rPr>
                <w:rFonts w:ascii="Calibri" w:eastAsia="Calibri" w:hAnsi="Calibri" w:cs="Calibri"/>
                <w:bCs/>
                <w:sz w:val="24"/>
                <w:szCs w:val="24"/>
              </w:rPr>
              <w:t>Mr Williams queried when the Board could expect to see the b</w:t>
            </w:r>
            <w:r w:rsidR="007B16AE">
              <w:rPr>
                <w:rFonts w:ascii="Calibri" w:eastAsia="Calibri" w:hAnsi="Calibri" w:cs="Calibri"/>
                <w:bCs/>
                <w:sz w:val="24"/>
                <w:szCs w:val="24"/>
              </w:rPr>
              <w:t xml:space="preserve">acklog start to reduce and it was noted that </w:t>
            </w:r>
            <w:r w:rsidR="00B40208">
              <w:rPr>
                <w:rFonts w:ascii="Calibri" w:eastAsia="Calibri" w:hAnsi="Calibri" w:cs="Calibri"/>
                <w:bCs/>
                <w:sz w:val="24"/>
                <w:szCs w:val="24"/>
              </w:rPr>
              <w:t xml:space="preserve">a significant reduction should be seen by the end of </w:t>
            </w:r>
            <w:r w:rsidR="002833E6">
              <w:rPr>
                <w:rFonts w:ascii="Calibri" w:eastAsia="Calibri" w:hAnsi="Calibri" w:cs="Calibri"/>
                <w:bCs/>
                <w:sz w:val="24"/>
                <w:szCs w:val="24"/>
              </w:rPr>
              <w:t>October</w:t>
            </w:r>
            <w:r w:rsidR="00B40208">
              <w:rPr>
                <w:rFonts w:ascii="Calibri" w:eastAsia="Calibri" w:hAnsi="Calibri" w:cs="Calibri"/>
                <w:bCs/>
                <w:sz w:val="24"/>
                <w:szCs w:val="24"/>
              </w:rPr>
              <w:t xml:space="preserve"> </w:t>
            </w:r>
            <w:r w:rsidR="00BD004C">
              <w:rPr>
                <w:rFonts w:ascii="Calibri" w:eastAsia="Calibri" w:hAnsi="Calibri" w:cs="Calibri"/>
                <w:bCs/>
                <w:sz w:val="24"/>
                <w:szCs w:val="24"/>
              </w:rPr>
              <w:t>following</w:t>
            </w:r>
            <w:r w:rsidR="00B40208">
              <w:rPr>
                <w:rFonts w:ascii="Calibri" w:eastAsia="Calibri" w:hAnsi="Calibri" w:cs="Calibri"/>
                <w:bCs/>
                <w:sz w:val="24"/>
                <w:szCs w:val="24"/>
              </w:rPr>
              <w:t xml:space="preserve"> </w:t>
            </w:r>
            <w:r w:rsidR="007B16AE">
              <w:rPr>
                <w:rFonts w:ascii="Calibri" w:eastAsia="Calibri" w:hAnsi="Calibri" w:cs="Calibri"/>
                <w:bCs/>
                <w:sz w:val="24"/>
                <w:szCs w:val="24"/>
              </w:rPr>
              <w:t xml:space="preserve">a third CT scanner </w:t>
            </w:r>
            <w:r w:rsidR="00B40208">
              <w:rPr>
                <w:rFonts w:ascii="Calibri" w:eastAsia="Calibri" w:hAnsi="Calibri" w:cs="Calibri"/>
                <w:bCs/>
                <w:sz w:val="24"/>
                <w:szCs w:val="24"/>
              </w:rPr>
              <w:t>being put</w:t>
            </w:r>
            <w:r w:rsidR="002857C5">
              <w:rPr>
                <w:rFonts w:ascii="Calibri" w:eastAsia="Calibri" w:hAnsi="Calibri" w:cs="Calibri"/>
                <w:bCs/>
                <w:sz w:val="24"/>
                <w:szCs w:val="24"/>
              </w:rPr>
              <w:t xml:space="preserve"> in place and </w:t>
            </w:r>
            <w:r w:rsidR="00717994">
              <w:rPr>
                <w:rFonts w:ascii="Calibri" w:eastAsia="Calibri" w:hAnsi="Calibri" w:cs="Calibri"/>
                <w:bCs/>
                <w:sz w:val="24"/>
                <w:szCs w:val="24"/>
              </w:rPr>
              <w:t xml:space="preserve">outsourcing </w:t>
            </w:r>
            <w:r w:rsidR="00B40208">
              <w:rPr>
                <w:rFonts w:ascii="Calibri" w:eastAsia="Calibri" w:hAnsi="Calibri" w:cs="Calibri"/>
                <w:bCs/>
                <w:sz w:val="24"/>
                <w:szCs w:val="24"/>
              </w:rPr>
              <w:t>being</w:t>
            </w:r>
            <w:r w:rsidR="00717994">
              <w:rPr>
                <w:rFonts w:ascii="Calibri" w:eastAsia="Calibri" w:hAnsi="Calibri" w:cs="Calibri"/>
                <w:bCs/>
                <w:sz w:val="24"/>
                <w:szCs w:val="24"/>
              </w:rPr>
              <w:t xml:space="preserve"> agreed for the most urgent patients waiting. </w:t>
            </w:r>
            <w:r w:rsidR="002833E6">
              <w:rPr>
                <w:rFonts w:ascii="Calibri" w:eastAsia="Calibri" w:hAnsi="Calibri" w:cs="Calibri"/>
                <w:bCs/>
                <w:sz w:val="24"/>
                <w:szCs w:val="24"/>
              </w:rPr>
              <w:t xml:space="preserve">The Board would receive an update on progress in November. </w:t>
            </w:r>
          </w:p>
          <w:p w14:paraId="6320D7DA" w14:textId="24816027" w:rsidR="00793973" w:rsidRPr="00D60A02" w:rsidRDefault="00793973" w:rsidP="00D60A02">
            <w:pPr>
              <w:jc w:val="both"/>
              <w:rPr>
                <w:rFonts w:asciiTheme="majorHAnsi" w:hAnsiTheme="majorHAnsi" w:cstheme="majorHAnsi"/>
                <w:sz w:val="24"/>
                <w:szCs w:val="24"/>
              </w:rPr>
            </w:pPr>
            <w:r w:rsidRPr="00D60A02">
              <w:rPr>
                <w:rFonts w:asciiTheme="majorHAnsi" w:hAnsiTheme="majorHAnsi" w:cstheme="majorHAnsi"/>
                <w:sz w:val="24"/>
                <w:szCs w:val="24"/>
              </w:rPr>
              <w:t>An issue was reported in relation to Trifecta heart valves which</w:t>
            </w:r>
            <w:r w:rsidR="0019268E" w:rsidRPr="00D60A02">
              <w:rPr>
                <w:rFonts w:asciiTheme="majorHAnsi" w:hAnsiTheme="majorHAnsi" w:cstheme="majorHAnsi"/>
                <w:sz w:val="24"/>
                <w:szCs w:val="24"/>
              </w:rPr>
              <w:t xml:space="preserve"> were no longer in use being inserted at </w:t>
            </w:r>
            <w:r w:rsidRPr="00D60A02">
              <w:rPr>
                <w:rFonts w:asciiTheme="majorHAnsi" w:hAnsiTheme="majorHAnsi" w:cstheme="majorHAnsi"/>
                <w:sz w:val="24"/>
                <w:szCs w:val="24"/>
              </w:rPr>
              <w:t>New Cross Hospital</w:t>
            </w:r>
            <w:r w:rsidR="0019268E" w:rsidRPr="00D60A02">
              <w:rPr>
                <w:rFonts w:asciiTheme="majorHAnsi" w:hAnsiTheme="majorHAnsi" w:cstheme="majorHAnsi"/>
                <w:sz w:val="24"/>
                <w:szCs w:val="24"/>
              </w:rPr>
              <w:t>,</w:t>
            </w:r>
            <w:r w:rsidRPr="00D60A02">
              <w:rPr>
                <w:rFonts w:asciiTheme="majorHAnsi" w:hAnsiTheme="majorHAnsi" w:cstheme="majorHAnsi"/>
                <w:sz w:val="24"/>
                <w:szCs w:val="24"/>
              </w:rPr>
              <w:t xml:space="preserve"> with long term follow up being </w:t>
            </w:r>
            <w:r w:rsidR="00684169" w:rsidRPr="00D60A02">
              <w:rPr>
                <w:rFonts w:asciiTheme="majorHAnsi" w:hAnsiTheme="majorHAnsi" w:cstheme="majorHAnsi"/>
                <w:sz w:val="24"/>
                <w:szCs w:val="24"/>
              </w:rPr>
              <w:t>undertaken</w:t>
            </w:r>
            <w:r w:rsidRPr="00D60A02">
              <w:rPr>
                <w:rFonts w:asciiTheme="majorHAnsi" w:hAnsiTheme="majorHAnsi" w:cstheme="majorHAnsi"/>
                <w:sz w:val="24"/>
                <w:szCs w:val="24"/>
              </w:rPr>
              <w:t xml:space="preserve"> locally</w:t>
            </w:r>
            <w:r w:rsidR="00684169" w:rsidRPr="00D60A02">
              <w:rPr>
                <w:rFonts w:asciiTheme="majorHAnsi" w:hAnsiTheme="majorHAnsi" w:cstheme="majorHAnsi"/>
                <w:sz w:val="24"/>
                <w:szCs w:val="24"/>
              </w:rPr>
              <w:t>. F</w:t>
            </w:r>
            <w:r w:rsidRPr="00D60A02">
              <w:rPr>
                <w:rFonts w:asciiTheme="majorHAnsi" w:hAnsiTheme="majorHAnsi" w:cstheme="majorHAnsi"/>
                <w:sz w:val="24"/>
                <w:szCs w:val="24"/>
              </w:rPr>
              <w:t xml:space="preserve">ollowing the death of a patient who had not been </w:t>
            </w:r>
            <w:r w:rsidR="00A5470E" w:rsidRPr="00D60A02">
              <w:rPr>
                <w:rFonts w:asciiTheme="majorHAnsi" w:hAnsiTheme="majorHAnsi" w:cstheme="majorHAnsi"/>
                <w:sz w:val="24"/>
                <w:szCs w:val="24"/>
              </w:rPr>
              <w:t>referred</w:t>
            </w:r>
            <w:r w:rsidR="00405691" w:rsidRPr="00D60A02">
              <w:rPr>
                <w:rFonts w:asciiTheme="majorHAnsi" w:hAnsiTheme="majorHAnsi" w:cstheme="majorHAnsi"/>
                <w:sz w:val="24"/>
                <w:szCs w:val="24"/>
              </w:rPr>
              <w:t xml:space="preserve"> to the</w:t>
            </w:r>
            <w:r w:rsidRPr="00D60A02">
              <w:rPr>
                <w:rFonts w:asciiTheme="majorHAnsi" w:hAnsiTheme="majorHAnsi" w:cstheme="majorHAnsi"/>
                <w:sz w:val="24"/>
                <w:szCs w:val="24"/>
              </w:rPr>
              <w:t xml:space="preserve"> Trust</w:t>
            </w:r>
            <w:r w:rsidR="00405691" w:rsidRPr="00D60A02">
              <w:rPr>
                <w:rFonts w:asciiTheme="majorHAnsi" w:hAnsiTheme="majorHAnsi" w:cstheme="majorHAnsi"/>
                <w:sz w:val="24"/>
                <w:szCs w:val="24"/>
              </w:rPr>
              <w:t xml:space="preserve"> for follow up, </w:t>
            </w:r>
            <w:r w:rsidRPr="00D60A02">
              <w:rPr>
                <w:rFonts w:asciiTheme="majorHAnsi" w:hAnsiTheme="majorHAnsi" w:cstheme="majorHAnsi"/>
                <w:sz w:val="24"/>
                <w:szCs w:val="24"/>
              </w:rPr>
              <w:t xml:space="preserve">a further review had been undertaken. 13 patients had been identified as not being referred to the Trust for follow up, 7 of which had since passed away. A review of all patients had been undertaken, and appropriate action </w:t>
            </w:r>
            <w:r w:rsidR="00084996" w:rsidRPr="00D60A02">
              <w:rPr>
                <w:rFonts w:asciiTheme="majorHAnsi" w:hAnsiTheme="majorHAnsi" w:cstheme="majorHAnsi"/>
                <w:sz w:val="24"/>
                <w:szCs w:val="24"/>
              </w:rPr>
              <w:t>is being taken by the patient safety team</w:t>
            </w:r>
            <w:r w:rsidRPr="00D60A02">
              <w:rPr>
                <w:rFonts w:asciiTheme="majorHAnsi" w:hAnsiTheme="majorHAnsi" w:cstheme="majorHAnsi"/>
                <w:sz w:val="24"/>
                <w:szCs w:val="24"/>
              </w:rPr>
              <w:t xml:space="preserve">. </w:t>
            </w:r>
            <w:r w:rsidR="003372BF">
              <w:rPr>
                <w:rFonts w:asciiTheme="majorHAnsi" w:hAnsiTheme="majorHAnsi" w:cstheme="majorHAnsi"/>
                <w:sz w:val="24"/>
                <w:szCs w:val="24"/>
              </w:rPr>
              <w:t xml:space="preserve">The Chair requested that </w:t>
            </w:r>
            <w:r w:rsidR="00A5470E">
              <w:rPr>
                <w:rFonts w:asciiTheme="majorHAnsi" w:hAnsiTheme="majorHAnsi" w:cstheme="majorHAnsi"/>
                <w:sz w:val="24"/>
                <w:szCs w:val="24"/>
              </w:rPr>
              <w:t xml:space="preserve">this be picked up with the appropriate executive director at New Cross to ensure this issue does not reoccur. </w:t>
            </w:r>
          </w:p>
          <w:p w14:paraId="1E24AA16" w14:textId="23160936" w:rsidR="008F7611" w:rsidRPr="00D60A02" w:rsidRDefault="00084996" w:rsidP="00D60A02">
            <w:pPr>
              <w:tabs>
                <w:tab w:val="left" w:pos="720"/>
                <w:tab w:val="left" w:pos="8490"/>
              </w:tabs>
              <w:jc w:val="both"/>
              <w:rPr>
                <w:rFonts w:ascii="Calibri" w:eastAsia="Calibri" w:hAnsi="Calibri" w:cs="Calibri"/>
                <w:bCs/>
                <w:sz w:val="24"/>
                <w:szCs w:val="24"/>
              </w:rPr>
            </w:pPr>
            <w:r w:rsidRPr="00D60A02">
              <w:rPr>
                <w:rFonts w:ascii="Calibri" w:eastAsia="Calibri" w:hAnsi="Calibri" w:cs="Calibri"/>
                <w:bCs/>
                <w:sz w:val="24"/>
                <w:szCs w:val="24"/>
              </w:rPr>
              <w:t xml:space="preserve">The </w:t>
            </w:r>
            <w:r w:rsidR="008F7611" w:rsidRPr="00D60A02">
              <w:rPr>
                <w:rFonts w:ascii="Calibri" w:eastAsia="Calibri" w:hAnsi="Calibri" w:cs="Calibri"/>
                <w:bCs/>
                <w:sz w:val="24"/>
                <w:szCs w:val="24"/>
              </w:rPr>
              <w:t xml:space="preserve">CQC </w:t>
            </w:r>
            <w:r w:rsidRPr="00D60A02">
              <w:rPr>
                <w:rFonts w:ascii="Calibri" w:eastAsia="Calibri" w:hAnsi="Calibri" w:cs="Calibri"/>
                <w:bCs/>
                <w:sz w:val="24"/>
                <w:szCs w:val="24"/>
              </w:rPr>
              <w:t xml:space="preserve">had undertaken an inspection in </w:t>
            </w:r>
            <w:r w:rsidR="008F7611" w:rsidRPr="00D60A02">
              <w:rPr>
                <w:rFonts w:ascii="Calibri" w:eastAsia="Calibri" w:hAnsi="Calibri" w:cs="Calibri"/>
                <w:bCs/>
                <w:sz w:val="24"/>
                <w:szCs w:val="24"/>
              </w:rPr>
              <w:t>surgical services</w:t>
            </w:r>
            <w:r w:rsidR="00210099" w:rsidRPr="00D60A02">
              <w:rPr>
                <w:rFonts w:ascii="Calibri" w:eastAsia="Calibri" w:hAnsi="Calibri" w:cs="Calibri"/>
                <w:bCs/>
                <w:sz w:val="24"/>
                <w:szCs w:val="24"/>
              </w:rPr>
              <w:t xml:space="preserve"> this month and had provided positive </w:t>
            </w:r>
            <w:r w:rsidR="008F7611" w:rsidRPr="00D60A02">
              <w:rPr>
                <w:rFonts w:ascii="Calibri" w:eastAsia="Calibri" w:hAnsi="Calibri" w:cs="Calibri"/>
                <w:bCs/>
                <w:sz w:val="24"/>
                <w:szCs w:val="24"/>
              </w:rPr>
              <w:t>feedback</w:t>
            </w:r>
            <w:r w:rsidR="00987055" w:rsidRPr="00D60A02">
              <w:rPr>
                <w:rFonts w:ascii="Calibri" w:eastAsia="Calibri" w:hAnsi="Calibri" w:cs="Calibri"/>
                <w:bCs/>
                <w:sz w:val="24"/>
                <w:szCs w:val="24"/>
              </w:rPr>
              <w:t xml:space="preserve">, particularly in relation to the </w:t>
            </w:r>
            <w:r w:rsidR="008F7611" w:rsidRPr="00D60A02">
              <w:rPr>
                <w:rFonts w:ascii="Calibri" w:eastAsia="Calibri" w:hAnsi="Calibri" w:cs="Calibri"/>
                <w:bCs/>
                <w:sz w:val="24"/>
                <w:szCs w:val="24"/>
              </w:rPr>
              <w:t xml:space="preserve">training environment for </w:t>
            </w:r>
            <w:r w:rsidR="0006158B" w:rsidRPr="00D60A02">
              <w:rPr>
                <w:rFonts w:ascii="Calibri" w:eastAsia="Calibri" w:hAnsi="Calibri" w:cs="Calibri"/>
                <w:bCs/>
                <w:sz w:val="24"/>
                <w:szCs w:val="24"/>
              </w:rPr>
              <w:t>resident doctors</w:t>
            </w:r>
            <w:r w:rsidR="00987055" w:rsidRPr="00D60A02">
              <w:rPr>
                <w:rFonts w:ascii="Calibri" w:eastAsia="Calibri" w:hAnsi="Calibri" w:cs="Calibri"/>
                <w:bCs/>
                <w:sz w:val="24"/>
                <w:szCs w:val="24"/>
              </w:rPr>
              <w:t xml:space="preserve">. </w:t>
            </w:r>
            <w:r w:rsidR="002E1322" w:rsidRPr="00D60A02">
              <w:rPr>
                <w:rFonts w:ascii="Calibri" w:eastAsia="Calibri" w:hAnsi="Calibri" w:cs="Calibri"/>
                <w:bCs/>
                <w:sz w:val="24"/>
                <w:szCs w:val="24"/>
              </w:rPr>
              <w:t xml:space="preserve">It was noted that </w:t>
            </w:r>
            <w:r w:rsidR="0006158B" w:rsidRPr="00D60A02">
              <w:rPr>
                <w:rFonts w:ascii="Calibri" w:eastAsia="Calibri" w:hAnsi="Calibri" w:cs="Calibri"/>
                <w:bCs/>
                <w:sz w:val="24"/>
                <w:szCs w:val="24"/>
              </w:rPr>
              <w:t>on</w:t>
            </w:r>
            <w:r w:rsidR="002E1322" w:rsidRPr="00D60A02">
              <w:rPr>
                <w:rFonts w:ascii="Calibri" w:eastAsia="Calibri" w:hAnsi="Calibri" w:cs="Calibri"/>
                <w:bCs/>
                <w:sz w:val="24"/>
                <w:szCs w:val="24"/>
              </w:rPr>
              <w:t xml:space="preserve">e of the Trust’s colorectal surgeons had been shortlisted for </w:t>
            </w:r>
            <w:r w:rsidR="00335FAE" w:rsidRPr="00D60A02">
              <w:rPr>
                <w:rFonts w:ascii="Calibri" w:eastAsia="Calibri" w:hAnsi="Calibri" w:cs="Calibri"/>
                <w:bCs/>
                <w:sz w:val="24"/>
                <w:szCs w:val="24"/>
              </w:rPr>
              <w:t xml:space="preserve">the Silver Scalpel Award. </w:t>
            </w:r>
          </w:p>
          <w:p w14:paraId="3CC9AB61" w14:textId="141C0FC7" w:rsidR="0006158B" w:rsidRPr="00D60A02" w:rsidRDefault="00335FAE" w:rsidP="00D60A02">
            <w:pPr>
              <w:tabs>
                <w:tab w:val="left" w:pos="720"/>
                <w:tab w:val="left" w:pos="8490"/>
              </w:tabs>
              <w:jc w:val="both"/>
              <w:rPr>
                <w:rFonts w:ascii="Calibri" w:eastAsia="Calibri" w:hAnsi="Calibri" w:cs="Calibri"/>
                <w:bCs/>
                <w:sz w:val="24"/>
                <w:szCs w:val="24"/>
              </w:rPr>
            </w:pPr>
            <w:r w:rsidRPr="00D60A02">
              <w:rPr>
                <w:rFonts w:ascii="Calibri" w:eastAsia="Calibri" w:hAnsi="Calibri" w:cs="Calibri"/>
                <w:bCs/>
                <w:sz w:val="24"/>
                <w:szCs w:val="24"/>
              </w:rPr>
              <w:t xml:space="preserve">The action plan associated with the recent </w:t>
            </w:r>
            <w:r w:rsidR="0006158B" w:rsidRPr="00D60A02">
              <w:rPr>
                <w:rFonts w:ascii="Calibri" w:eastAsia="Calibri" w:hAnsi="Calibri" w:cs="Calibri"/>
                <w:bCs/>
                <w:sz w:val="24"/>
                <w:szCs w:val="24"/>
              </w:rPr>
              <w:t xml:space="preserve">IRMER </w:t>
            </w:r>
            <w:r w:rsidRPr="00D60A02">
              <w:rPr>
                <w:rFonts w:ascii="Calibri" w:eastAsia="Calibri" w:hAnsi="Calibri" w:cs="Calibri"/>
                <w:bCs/>
                <w:sz w:val="24"/>
                <w:szCs w:val="24"/>
              </w:rPr>
              <w:t xml:space="preserve">visit had been shared at the Executive Group and submitted to the </w:t>
            </w:r>
            <w:r w:rsidR="0006158B" w:rsidRPr="00D60A02">
              <w:rPr>
                <w:rFonts w:ascii="Calibri" w:eastAsia="Calibri" w:hAnsi="Calibri" w:cs="Calibri"/>
                <w:bCs/>
                <w:sz w:val="24"/>
                <w:szCs w:val="24"/>
              </w:rPr>
              <w:t>CQC</w:t>
            </w:r>
            <w:r w:rsidRPr="00D60A02">
              <w:rPr>
                <w:rFonts w:ascii="Calibri" w:eastAsia="Calibri" w:hAnsi="Calibri" w:cs="Calibri"/>
                <w:bCs/>
                <w:sz w:val="24"/>
                <w:szCs w:val="24"/>
              </w:rPr>
              <w:t xml:space="preserve">. Progress will be </w:t>
            </w:r>
            <w:r w:rsidR="00AF236B" w:rsidRPr="00D60A02">
              <w:rPr>
                <w:rFonts w:ascii="Calibri" w:eastAsia="Calibri" w:hAnsi="Calibri" w:cs="Calibri"/>
                <w:bCs/>
                <w:sz w:val="24"/>
                <w:szCs w:val="24"/>
              </w:rPr>
              <w:t>monitored through</w:t>
            </w:r>
            <w:r w:rsidRPr="00D60A02">
              <w:rPr>
                <w:rFonts w:ascii="Calibri" w:eastAsia="Calibri" w:hAnsi="Calibri" w:cs="Calibri"/>
                <w:bCs/>
                <w:sz w:val="24"/>
                <w:szCs w:val="24"/>
              </w:rPr>
              <w:t xml:space="preserve"> the </w:t>
            </w:r>
            <w:r w:rsidR="00AF236B" w:rsidRPr="00D60A02">
              <w:rPr>
                <w:rFonts w:ascii="Calibri" w:eastAsia="Calibri" w:hAnsi="Calibri" w:cs="Calibri"/>
                <w:bCs/>
                <w:sz w:val="24"/>
                <w:szCs w:val="24"/>
              </w:rPr>
              <w:t>Q</w:t>
            </w:r>
            <w:r w:rsidRPr="00D60A02">
              <w:rPr>
                <w:rFonts w:ascii="Calibri" w:eastAsia="Calibri" w:hAnsi="Calibri" w:cs="Calibri"/>
                <w:bCs/>
                <w:sz w:val="24"/>
                <w:szCs w:val="24"/>
              </w:rPr>
              <w:t xml:space="preserve">uality and Safety Group. </w:t>
            </w:r>
          </w:p>
          <w:p w14:paraId="087DC26B" w14:textId="329A2659" w:rsidR="00AF236B" w:rsidRPr="00D60A02" w:rsidRDefault="00636202" w:rsidP="00D60A02">
            <w:pPr>
              <w:tabs>
                <w:tab w:val="left" w:pos="720"/>
                <w:tab w:val="left" w:pos="8490"/>
              </w:tabs>
              <w:jc w:val="both"/>
              <w:rPr>
                <w:rFonts w:ascii="Calibri" w:eastAsia="Calibri" w:hAnsi="Calibri" w:cs="Calibri"/>
                <w:bCs/>
                <w:sz w:val="24"/>
                <w:szCs w:val="24"/>
              </w:rPr>
            </w:pPr>
            <w:r w:rsidRPr="00D60A02">
              <w:rPr>
                <w:rFonts w:ascii="Calibri" w:eastAsia="Calibri" w:hAnsi="Calibri" w:cs="Calibri"/>
                <w:bCs/>
                <w:sz w:val="24"/>
                <w:szCs w:val="24"/>
              </w:rPr>
              <w:t>The ongoing a</w:t>
            </w:r>
            <w:r w:rsidR="00AF236B" w:rsidRPr="00D60A02">
              <w:rPr>
                <w:rFonts w:ascii="Calibri" w:eastAsia="Calibri" w:hAnsi="Calibri" w:cs="Calibri"/>
                <w:bCs/>
                <w:sz w:val="24"/>
                <w:szCs w:val="24"/>
              </w:rPr>
              <w:t>ntimicrobial stewardship work</w:t>
            </w:r>
            <w:r w:rsidRPr="00D60A02">
              <w:rPr>
                <w:rFonts w:ascii="Calibri" w:eastAsia="Calibri" w:hAnsi="Calibri" w:cs="Calibri"/>
                <w:bCs/>
                <w:sz w:val="24"/>
                <w:szCs w:val="24"/>
              </w:rPr>
              <w:t xml:space="preserve"> had resulted in a </w:t>
            </w:r>
            <w:r w:rsidR="00CA52B3" w:rsidRPr="00D60A02">
              <w:rPr>
                <w:rFonts w:ascii="Calibri" w:eastAsia="Calibri" w:hAnsi="Calibri" w:cs="Calibri"/>
                <w:bCs/>
                <w:sz w:val="24"/>
                <w:szCs w:val="24"/>
              </w:rPr>
              <w:t xml:space="preserve">reduction </w:t>
            </w:r>
            <w:r w:rsidRPr="00D60A02">
              <w:rPr>
                <w:rFonts w:ascii="Calibri" w:eastAsia="Calibri" w:hAnsi="Calibri" w:cs="Calibri"/>
                <w:bCs/>
                <w:sz w:val="24"/>
                <w:szCs w:val="24"/>
              </w:rPr>
              <w:t>in the number of</w:t>
            </w:r>
            <w:r w:rsidR="00CA52B3" w:rsidRPr="00D60A02">
              <w:rPr>
                <w:rFonts w:ascii="Calibri" w:eastAsia="Calibri" w:hAnsi="Calibri" w:cs="Calibri"/>
                <w:bCs/>
                <w:sz w:val="24"/>
                <w:szCs w:val="24"/>
              </w:rPr>
              <w:t xml:space="preserve"> C.</w:t>
            </w:r>
            <w:r w:rsidRPr="00D60A02">
              <w:rPr>
                <w:rFonts w:ascii="Calibri" w:eastAsia="Calibri" w:hAnsi="Calibri" w:cs="Calibri"/>
                <w:bCs/>
                <w:sz w:val="24"/>
                <w:szCs w:val="24"/>
              </w:rPr>
              <w:t xml:space="preserve"> </w:t>
            </w:r>
            <w:r w:rsidR="00CA52B3" w:rsidRPr="00D60A02">
              <w:rPr>
                <w:rFonts w:ascii="Calibri" w:eastAsia="Calibri" w:hAnsi="Calibri" w:cs="Calibri"/>
                <w:bCs/>
                <w:sz w:val="24"/>
                <w:szCs w:val="24"/>
              </w:rPr>
              <w:t>diff</w:t>
            </w:r>
            <w:r w:rsidRPr="00D60A02">
              <w:rPr>
                <w:rFonts w:ascii="Calibri" w:eastAsia="Calibri" w:hAnsi="Calibri" w:cs="Calibri"/>
                <w:bCs/>
                <w:sz w:val="24"/>
                <w:szCs w:val="24"/>
              </w:rPr>
              <w:t xml:space="preserve">icile cases. </w:t>
            </w:r>
            <w:r w:rsidR="00CA52B3" w:rsidRPr="00D60A02">
              <w:rPr>
                <w:rFonts w:ascii="Calibri" w:eastAsia="Calibri" w:hAnsi="Calibri" w:cs="Calibri"/>
                <w:bCs/>
                <w:sz w:val="24"/>
                <w:szCs w:val="24"/>
              </w:rPr>
              <w:t xml:space="preserve"> </w:t>
            </w:r>
          </w:p>
          <w:p w14:paraId="11983D5E" w14:textId="0FB6D329" w:rsidR="00CA52B3" w:rsidRPr="00D60A02" w:rsidRDefault="00FF514D" w:rsidP="00D60A02">
            <w:pPr>
              <w:tabs>
                <w:tab w:val="left" w:pos="720"/>
                <w:tab w:val="left" w:pos="8490"/>
              </w:tabs>
              <w:jc w:val="both"/>
              <w:rPr>
                <w:rFonts w:ascii="Calibri" w:eastAsia="Calibri" w:hAnsi="Calibri" w:cs="Calibri"/>
                <w:bCs/>
                <w:sz w:val="24"/>
                <w:szCs w:val="24"/>
              </w:rPr>
            </w:pPr>
            <w:r w:rsidRPr="00D60A02">
              <w:rPr>
                <w:rFonts w:ascii="Calibri" w:eastAsia="Calibri" w:hAnsi="Calibri" w:cs="Calibri"/>
                <w:bCs/>
                <w:sz w:val="24"/>
                <w:szCs w:val="24"/>
              </w:rPr>
              <w:lastRenderedPageBreak/>
              <w:t xml:space="preserve">The Infection Prevention and Control </w:t>
            </w:r>
            <w:r w:rsidR="00BD004C">
              <w:rPr>
                <w:rFonts w:ascii="Calibri" w:eastAsia="Calibri" w:hAnsi="Calibri" w:cs="Calibri"/>
                <w:bCs/>
                <w:sz w:val="24"/>
                <w:szCs w:val="24"/>
              </w:rPr>
              <w:t xml:space="preserve">(IPC) </w:t>
            </w:r>
            <w:r w:rsidRPr="00D60A02">
              <w:rPr>
                <w:rFonts w:ascii="Calibri" w:eastAsia="Calibri" w:hAnsi="Calibri" w:cs="Calibri"/>
                <w:bCs/>
                <w:sz w:val="24"/>
                <w:szCs w:val="24"/>
              </w:rPr>
              <w:t xml:space="preserve">team </w:t>
            </w:r>
            <w:r w:rsidR="00AA6255" w:rsidRPr="00D60A02">
              <w:rPr>
                <w:rFonts w:ascii="Calibri" w:eastAsia="Calibri" w:hAnsi="Calibri" w:cs="Calibri"/>
                <w:bCs/>
                <w:sz w:val="24"/>
                <w:szCs w:val="24"/>
              </w:rPr>
              <w:t xml:space="preserve">had worked closely with estates and site contractors to ensure effective </w:t>
            </w:r>
            <w:r w:rsidR="007F5BB6" w:rsidRPr="00D60A02">
              <w:rPr>
                <w:rFonts w:ascii="Calibri" w:eastAsia="Calibri" w:hAnsi="Calibri" w:cs="Calibri"/>
                <w:bCs/>
                <w:sz w:val="24"/>
                <w:szCs w:val="24"/>
              </w:rPr>
              <w:t>IPC was built into the environment. There had been very</w:t>
            </w:r>
            <w:r w:rsidR="00CA52B3" w:rsidRPr="00D60A02">
              <w:rPr>
                <w:rFonts w:ascii="Calibri" w:eastAsia="Calibri" w:hAnsi="Calibri" w:cs="Calibri"/>
                <w:bCs/>
                <w:sz w:val="24"/>
                <w:szCs w:val="24"/>
              </w:rPr>
              <w:t xml:space="preserve"> few outbreaks </w:t>
            </w:r>
            <w:r w:rsidR="007F5BB6" w:rsidRPr="00D60A02">
              <w:rPr>
                <w:rFonts w:ascii="Calibri" w:eastAsia="Calibri" w:hAnsi="Calibri" w:cs="Calibri"/>
                <w:bCs/>
                <w:sz w:val="24"/>
                <w:szCs w:val="24"/>
              </w:rPr>
              <w:t xml:space="preserve">reported throughout the </w:t>
            </w:r>
            <w:r w:rsidR="00CA52B3" w:rsidRPr="00D60A02">
              <w:rPr>
                <w:rFonts w:ascii="Calibri" w:eastAsia="Calibri" w:hAnsi="Calibri" w:cs="Calibri"/>
                <w:bCs/>
                <w:sz w:val="24"/>
                <w:szCs w:val="24"/>
              </w:rPr>
              <w:t xml:space="preserve">winter </w:t>
            </w:r>
            <w:r w:rsidR="00BD004C" w:rsidRPr="00D60A02">
              <w:rPr>
                <w:rFonts w:ascii="Calibri" w:eastAsia="Calibri" w:hAnsi="Calibri" w:cs="Calibri"/>
                <w:bCs/>
                <w:sz w:val="24"/>
                <w:szCs w:val="24"/>
              </w:rPr>
              <w:t>because of</w:t>
            </w:r>
            <w:r w:rsidR="00CA52B3" w:rsidRPr="00D60A02">
              <w:rPr>
                <w:rFonts w:ascii="Calibri" w:eastAsia="Calibri" w:hAnsi="Calibri" w:cs="Calibri"/>
                <w:bCs/>
                <w:sz w:val="24"/>
                <w:szCs w:val="24"/>
              </w:rPr>
              <w:t xml:space="preserve"> </w:t>
            </w:r>
            <w:r w:rsidR="007F5BB6" w:rsidRPr="00D60A02">
              <w:rPr>
                <w:rFonts w:ascii="Calibri" w:eastAsia="Calibri" w:hAnsi="Calibri" w:cs="Calibri"/>
                <w:bCs/>
                <w:sz w:val="24"/>
                <w:szCs w:val="24"/>
              </w:rPr>
              <w:t xml:space="preserve">additional </w:t>
            </w:r>
            <w:r w:rsidR="00CA52B3" w:rsidRPr="00D60A02">
              <w:rPr>
                <w:rFonts w:ascii="Calibri" w:eastAsia="Calibri" w:hAnsi="Calibri" w:cs="Calibri"/>
                <w:bCs/>
                <w:sz w:val="24"/>
                <w:szCs w:val="24"/>
              </w:rPr>
              <w:t xml:space="preserve">side rooms and improved </w:t>
            </w:r>
            <w:r w:rsidR="007F5BB6" w:rsidRPr="00D60A02">
              <w:rPr>
                <w:rFonts w:ascii="Calibri" w:eastAsia="Calibri" w:hAnsi="Calibri" w:cs="Calibri"/>
                <w:bCs/>
                <w:sz w:val="24"/>
                <w:szCs w:val="24"/>
              </w:rPr>
              <w:t xml:space="preserve">ventilation. </w:t>
            </w:r>
          </w:p>
          <w:p w14:paraId="33B3D778" w14:textId="2A00D355" w:rsidR="00D61E21" w:rsidRPr="00D60A02" w:rsidRDefault="00CF558B" w:rsidP="00D60A02">
            <w:pPr>
              <w:tabs>
                <w:tab w:val="left" w:pos="720"/>
                <w:tab w:val="left" w:pos="8490"/>
              </w:tabs>
              <w:jc w:val="both"/>
              <w:rPr>
                <w:rFonts w:ascii="Calibri" w:eastAsia="Calibri" w:hAnsi="Calibri" w:cs="Calibri"/>
                <w:bCs/>
                <w:sz w:val="24"/>
                <w:szCs w:val="24"/>
              </w:rPr>
            </w:pPr>
            <w:r w:rsidRPr="00D60A02">
              <w:rPr>
                <w:rFonts w:ascii="Calibri" w:eastAsia="Calibri" w:hAnsi="Calibri" w:cs="Calibri"/>
                <w:bCs/>
                <w:sz w:val="24"/>
                <w:szCs w:val="24"/>
              </w:rPr>
              <w:t xml:space="preserve">The </w:t>
            </w:r>
            <w:r w:rsidR="00D61E21" w:rsidRPr="00D60A02">
              <w:rPr>
                <w:rFonts w:ascii="Calibri" w:eastAsia="Calibri" w:hAnsi="Calibri" w:cs="Calibri"/>
                <w:bCs/>
                <w:sz w:val="24"/>
                <w:szCs w:val="24"/>
              </w:rPr>
              <w:t>Paed</w:t>
            </w:r>
            <w:r w:rsidRPr="00D60A02">
              <w:rPr>
                <w:rFonts w:ascii="Calibri" w:eastAsia="Calibri" w:hAnsi="Calibri" w:cs="Calibri"/>
                <w:bCs/>
                <w:sz w:val="24"/>
                <w:szCs w:val="24"/>
              </w:rPr>
              <w:t xml:space="preserve">iatric </w:t>
            </w:r>
            <w:r w:rsidR="00A07B2D" w:rsidRPr="00D60A02">
              <w:rPr>
                <w:rFonts w:ascii="Calibri" w:eastAsia="Calibri" w:hAnsi="Calibri" w:cs="Calibri"/>
                <w:bCs/>
                <w:sz w:val="24"/>
                <w:szCs w:val="24"/>
              </w:rPr>
              <w:t>Audiology service</w:t>
            </w:r>
            <w:r w:rsidRPr="00D60A02">
              <w:rPr>
                <w:rFonts w:ascii="Calibri" w:eastAsia="Calibri" w:hAnsi="Calibri" w:cs="Calibri"/>
                <w:bCs/>
                <w:sz w:val="24"/>
                <w:szCs w:val="24"/>
              </w:rPr>
              <w:t xml:space="preserve"> had</w:t>
            </w:r>
            <w:r w:rsidR="0015333B" w:rsidRPr="00D60A02">
              <w:rPr>
                <w:rFonts w:ascii="Calibri" w:eastAsia="Calibri" w:hAnsi="Calibri" w:cs="Calibri"/>
                <w:bCs/>
                <w:sz w:val="24"/>
                <w:szCs w:val="24"/>
              </w:rPr>
              <w:t xml:space="preserve"> received accreditation following the recent </w:t>
            </w:r>
            <w:r w:rsidR="00CC0432" w:rsidRPr="00D60A02">
              <w:rPr>
                <w:rFonts w:ascii="Calibri" w:eastAsia="Calibri" w:hAnsi="Calibri" w:cs="Calibri"/>
                <w:bCs/>
                <w:sz w:val="24"/>
                <w:szCs w:val="24"/>
              </w:rPr>
              <w:t>2-day</w:t>
            </w:r>
            <w:r w:rsidR="0015333B" w:rsidRPr="00D60A02">
              <w:rPr>
                <w:rFonts w:ascii="Calibri" w:eastAsia="Calibri" w:hAnsi="Calibri" w:cs="Calibri"/>
                <w:bCs/>
                <w:sz w:val="24"/>
                <w:szCs w:val="24"/>
              </w:rPr>
              <w:t xml:space="preserve"> visit to the service. </w:t>
            </w:r>
            <w:r w:rsidR="00A129AD" w:rsidRPr="00D60A02">
              <w:rPr>
                <w:rFonts w:ascii="Calibri" w:eastAsia="Calibri" w:hAnsi="Calibri" w:cs="Calibri"/>
                <w:bCs/>
                <w:sz w:val="24"/>
                <w:szCs w:val="24"/>
              </w:rPr>
              <w:t xml:space="preserve">A report is due to be received at Quality Committee this month which will update on work </w:t>
            </w:r>
            <w:r w:rsidR="005201E0" w:rsidRPr="00D60A02">
              <w:rPr>
                <w:rFonts w:ascii="Calibri" w:eastAsia="Calibri" w:hAnsi="Calibri" w:cs="Calibri"/>
                <w:bCs/>
                <w:sz w:val="24"/>
                <w:szCs w:val="24"/>
              </w:rPr>
              <w:t>undertaken in response to recommendations relating to</w:t>
            </w:r>
            <w:r w:rsidR="00D61E21" w:rsidRPr="00D60A02">
              <w:rPr>
                <w:rFonts w:ascii="Calibri" w:eastAsia="Calibri" w:hAnsi="Calibri" w:cs="Calibri"/>
                <w:bCs/>
                <w:sz w:val="24"/>
                <w:szCs w:val="24"/>
              </w:rPr>
              <w:t xml:space="preserve"> demand and capacity and facilities</w:t>
            </w:r>
            <w:r w:rsidR="00CC0432" w:rsidRPr="00D60A02">
              <w:rPr>
                <w:rFonts w:ascii="Calibri" w:eastAsia="Calibri" w:hAnsi="Calibri" w:cs="Calibri"/>
                <w:bCs/>
                <w:sz w:val="24"/>
                <w:szCs w:val="24"/>
              </w:rPr>
              <w:t>.</w:t>
            </w:r>
          </w:p>
          <w:p w14:paraId="28366238" w14:textId="6EAF3DAF" w:rsidR="007A0971" w:rsidRPr="00F3343C" w:rsidRDefault="00B023C1" w:rsidP="00B023C1">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Board </w:t>
            </w:r>
            <w:r w:rsidRPr="00B023C1">
              <w:rPr>
                <w:rFonts w:ascii="Calibri" w:eastAsia="Calibri" w:hAnsi="Calibri" w:cs="Calibri"/>
                <w:b/>
                <w:sz w:val="24"/>
                <w:szCs w:val="24"/>
              </w:rPr>
              <w:t>NOTED</w:t>
            </w:r>
            <w:r>
              <w:rPr>
                <w:rFonts w:ascii="Calibri" w:eastAsia="Calibri" w:hAnsi="Calibri" w:cs="Calibri"/>
                <w:bCs/>
                <w:sz w:val="24"/>
                <w:szCs w:val="24"/>
              </w:rPr>
              <w:t xml:space="preserve"> the content of the report. </w:t>
            </w:r>
          </w:p>
        </w:tc>
      </w:tr>
      <w:tr w:rsidR="00BD004C" w:rsidRPr="00F3343C" w14:paraId="1B83DDCD" w14:textId="77777777" w:rsidTr="00C33ACC">
        <w:trPr>
          <w:jc w:val="center"/>
        </w:trPr>
        <w:tc>
          <w:tcPr>
            <w:tcW w:w="10527" w:type="dxa"/>
            <w:gridSpan w:val="3"/>
          </w:tcPr>
          <w:p w14:paraId="657EEA4D" w14:textId="77777777" w:rsidR="00BD004C" w:rsidRPr="00BD004C" w:rsidRDefault="00BD004C" w:rsidP="001E4ECC">
            <w:pPr>
              <w:tabs>
                <w:tab w:val="left" w:pos="720"/>
                <w:tab w:val="left" w:pos="8490"/>
              </w:tabs>
              <w:jc w:val="both"/>
              <w:rPr>
                <w:rFonts w:ascii="Calibri" w:eastAsia="Calibri" w:hAnsi="Calibri" w:cs="Calibri"/>
                <w:b/>
                <w:color w:val="EE0000"/>
                <w:sz w:val="24"/>
                <w:szCs w:val="24"/>
              </w:rPr>
            </w:pPr>
            <w:r w:rsidRPr="00BD004C">
              <w:rPr>
                <w:rFonts w:ascii="Calibri" w:eastAsia="Calibri" w:hAnsi="Calibri" w:cs="Calibri"/>
                <w:b/>
                <w:color w:val="EE0000"/>
                <w:sz w:val="24"/>
                <w:szCs w:val="24"/>
              </w:rPr>
              <w:lastRenderedPageBreak/>
              <w:t>ACTION: Update on the CT and MRI backlogs to be received in November.</w:t>
            </w:r>
          </w:p>
          <w:p w14:paraId="5FCB763D" w14:textId="0841862D" w:rsidR="00BD004C" w:rsidRDefault="00BD004C" w:rsidP="001E4ECC">
            <w:pPr>
              <w:tabs>
                <w:tab w:val="left" w:pos="720"/>
                <w:tab w:val="left" w:pos="8490"/>
              </w:tabs>
              <w:jc w:val="both"/>
              <w:rPr>
                <w:rFonts w:ascii="Calibri" w:eastAsia="Calibri" w:hAnsi="Calibri" w:cs="Calibri"/>
                <w:bCs/>
                <w:sz w:val="24"/>
                <w:szCs w:val="24"/>
              </w:rPr>
            </w:pPr>
            <w:r w:rsidRPr="00BD004C">
              <w:rPr>
                <w:rFonts w:ascii="Calibri" w:eastAsia="Calibri" w:hAnsi="Calibri" w:cs="Calibri"/>
                <w:b/>
                <w:color w:val="EE0000"/>
                <w:sz w:val="24"/>
                <w:szCs w:val="24"/>
              </w:rPr>
              <w:t>ACTION: Tr</w:t>
            </w:r>
            <w:r>
              <w:rPr>
                <w:rFonts w:ascii="Calibri" w:eastAsia="Calibri" w:hAnsi="Calibri" w:cs="Calibri"/>
                <w:b/>
                <w:color w:val="EE0000"/>
                <w:sz w:val="24"/>
                <w:szCs w:val="24"/>
              </w:rPr>
              <w:t>i</w:t>
            </w:r>
            <w:r w:rsidRPr="00BD004C">
              <w:rPr>
                <w:rFonts w:ascii="Calibri" w:eastAsia="Calibri" w:hAnsi="Calibri" w:cs="Calibri"/>
                <w:b/>
                <w:color w:val="EE0000"/>
                <w:sz w:val="24"/>
                <w:szCs w:val="24"/>
              </w:rPr>
              <w:t>fecta valve issue to be discussed with executive colleagues at RWT.</w:t>
            </w:r>
          </w:p>
        </w:tc>
      </w:tr>
      <w:tr w:rsidR="00925828" w14:paraId="5C7BA834" w14:textId="77777777" w:rsidTr="00E42A58">
        <w:trPr>
          <w:jc w:val="center"/>
        </w:trPr>
        <w:tc>
          <w:tcPr>
            <w:tcW w:w="7947" w:type="dxa"/>
            <w:gridSpan w:val="2"/>
            <w:shd w:val="clear" w:color="auto" w:fill="FFC000"/>
          </w:tcPr>
          <w:p w14:paraId="79EC00E4" w14:textId="72BF9BA0" w:rsidR="00925828" w:rsidRPr="0041247C" w:rsidRDefault="00801629">
            <w:pPr>
              <w:pStyle w:val="ListParagraph"/>
              <w:numPr>
                <w:ilvl w:val="0"/>
                <w:numId w:val="1"/>
              </w:numPr>
              <w:tabs>
                <w:tab w:val="left" w:pos="720"/>
                <w:tab w:val="left" w:pos="8490"/>
              </w:tabs>
              <w:rPr>
                <w:rFonts w:ascii="Calibri" w:eastAsia="Calibri" w:hAnsi="Calibri" w:cs="Calibri"/>
                <w:b/>
                <w:sz w:val="24"/>
                <w:szCs w:val="24"/>
              </w:rPr>
            </w:pPr>
            <w:r>
              <w:rPr>
                <w:rFonts w:ascii="Calibri" w:eastAsia="Calibri" w:hAnsi="Calibri" w:cs="Calibri"/>
                <w:b/>
                <w:sz w:val="24"/>
                <w:szCs w:val="24"/>
              </w:rPr>
              <w:t xml:space="preserve">Winter Plan </w:t>
            </w:r>
            <w:r w:rsidR="00C217B3">
              <w:rPr>
                <w:rFonts w:ascii="Calibri" w:eastAsia="Calibri" w:hAnsi="Calibri" w:cs="Calibri"/>
                <w:b/>
                <w:sz w:val="24"/>
                <w:szCs w:val="24"/>
              </w:rPr>
              <w:t>Assurance Statements 2025/26</w:t>
            </w:r>
          </w:p>
        </w:tc>
        <w:tc>
          <w:tcPr>
            <w:tcW w:w="2580" w:type="dxa"/>
            <w:shd w:val="clear" w:color="auto" w:fill="FFC000"/>
          </w:tcPr>
          <w:p w14:paraId="31A3302B" w14:textId="39EF798B" w:rsidR="00925828" w:rsidRPr="00925828" w:rsidRDefault="00985B22" w:rsidP="002F6CB7">
            <w:pPr>
              <w:tabs>
                <w:tab w:val="left" w:pos="720"/>
                <w:tab w:val="left" w:pos="8490"/>
              </w:tabs>
              <w:rPr>
                <w:rFonts w:ascii="Calibri" w:eastAsia="Calibri" w:hAnsi="Calibri" w:cs="Calibri"/>
                <w:b/>
                <w:sz w:val="24"/>
                <w:szCs w:val="24"/>
              </w:rPr>
            </w:pPr>
            <w:r>
              <w:rPr>
                <w:rFonts w:ascii="Calibri" w:eastAsia="Calibri" w:hAnsi="Calibri" w:cs="Calibri"/>
                <w:b/>
                <w:sz w:val="24"/>
                <w:szCs w:val="24"/>
              </w:rPr>
              <w:t>TB (0</w:t>
            </w:r>
            <w:r w:rsidR="00C217B3">
              <w:rPr>
                <w:rFonts w:ascii="Calibri" w:eastAsia="Calibri" w:hAnsi="Calibri" w:cs="Calibri"/>
                <w:b/>
                <w:sz w:val="24"/>
                <w:szCs w:val="24"/>
              </w:rPr>
              <w:t>9</w:t>
            </w:r>
            <w:r>
              <w:rPr>
                <w:rFonts w:ascii="Calibri" w:eastAsia="Calibri" w:hAnsi="Calibri" w:cs="Calibri"/>
                <w:b/>
                <w:sz w:val="24"/>
                <w:szCs w:val="24"/>
              </w:rPr>
              <w:t xml:space="preserve">/25) </w:t>
            </w:r>
            <w:r w:rsidR="009A6F5F">
              <w:rPr>
                <w:rFonts w:ascii="Calibri" w:eastAsia="Calibri" w:hAnsi="Calibri" w:cs="Calibri"/>
                <w:b/>
                <w:sz w:val="24"/>
                <w:szCs w:val="24"/>
              </w:rPr>
              <w:t>00</w:t>
            </w:r>
            <w:r w:rsidR="00C217B3">
              <w:rPr>
                <w:rFonts w:ascii="Calibri" w:eastAsia="Calibri" w:hAnsi="Calibri" w:cs="Calibri"/>
                <w:b/>
                <w:sz w:val="24"/>
                <w:szCs w:val="24"/>
              </w:rPr>
              <w:t>8</w:t>
            </w:r>
          </w:p>
        </w:tc>
      </w:tr>
      <w:tr w:rsidR="00203D67" w14:paraId="02026C9D" w14:textId="77777777" w:rsidTr="00C33ACC">
        <w:trPr>
          <w:jc w:val="center"/>
        </w:trPr>
        <w:tc>
          <w:tcPr>
            <w:tcW w:w="10527" w:type="dxa"/>
            <w:gridSpan w:val="3"/>
          </w:tcPr>
          <w:p w14:paraId="139BA0C1" w14:textId="626D220A" w:rsidR="00E26861" w:rsidRDefault="007721D6" w:rsidP="001C388F">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Newens presented the </w:t>
            </w:r>
            <w:r w:rsidR="00FD0C42">
              <w:rPr>
                <w:rFonts w:ascii="Calibri" w:eastAsia="Calibri" w:hAnsi="Calibri" w:cs="Calibri"/>
                <w:bCs/>
                <w:sz w:val="24"/>
                <w:szCs w:val="24"/>
              </w:rPr>
              <w:t xml:space="preserve">Winter Plan </w:t>
            </w:r>
            <w:r w:rsidR="00A246A3">
              <w:rPr>
                <w:rFonts w:ascii="Calibri" w:eastAsia="Calibri" w:hAnsi="Calibri" w:cs="Calibri"/>
                <w:bCs/>
                <w:sz w:val="24"/>
                <w:szCs w:val="24"/>
              </w:rPr>
              <w:t>Board Assurance Statement which include</w:t>
            </w:r>
            <w:r w:rsidR="00BD004C">
              <w:rPr>
                <w:rFonts w:ascii="Calibri" w:eastAsia="Calibri" w:hAnsi="Calibri" w:cs="Calibri"/>
                <w:bCs/>
                <w:sz w:val="24"/>
                <w:szCs w:val="24"/>
              </w:rPr>
              <w:t>d</w:t>
            </w:r>
            <w:r w:rsidR="00A246A3">
              <w:rPr>
                <w:rFonts w:ascii="Calibri" w:eastAsia="Calibri" w:hAnsi="Calibri" w:cs="Calibri"/>
                <w:bCs/>
                <w:sz w:val="24"/>
                <w:szCs w:val="24"/>
              </w:rPr>
              <w:t xml:space="preserve"> a requirement </w:t>
            </w:r>
            <w:r w:rsidR="000E17F4">
              <w:rPr>
                <w:rFonts w:ascii="Calibri" w:eastAsia="Calibri" w:hAnsi="Calibri" w:cs="Calibri"/>
                <w:bCs/>
                <w:sz w:val="24"/>
                <w:szCs w:val="24"/>
              </w:rPr>
              <w:t>to ensure that the winter plan ha</w:t>
            </w:r>
            <w:r w:rsidR="00BD004C">
              <w:rPr>
                <w:rFonts w:ascii="Calibri" w:eastAsia="Calibri" w:hAnsi="Calibri" w:cs="Calibri"/>
                <w:bCs/>
                <w:sz w:val="24"/>
                <w:szCs w:val="24"/>
              </w:rPr>
              <w:t>d</w:t>
            </w:r>
            <w:r w:rsidR="000E17F4">
              <w:rPr>
                <w:rFonts w:ascii="Calibri" w:eastAsia="Calibri" w:hAnsi="Calibri" w:cs="Calibri"/>
                <w:bCs/>
                <w:sz w:val="24"/>
                <w:szCs w:val="24"/>
              </w:rPr>
              <w:t xml:space="preserve"> been produced with consideration to the wider system, that an executive lead ha</w:t>
            </w:r>
            <w:r w:rsidR="00BD004C">
              <w:rPr>
                <w:rFonts w:ascii="Calibri" w:eastAsia="Calibri" w:hAnsi="Calibri" w:cs="Calibri"/>
                <w:bCs/>
                <w:sz w:val="24"/>
                <w:szCs w:val="24"/>
              </w:rPr>
              <w:t>d</w:t>
            </w:r>
            <w:r w:rsidR="000E17F4">
              <w:rPr>
                <w:rFonts w:ascii="Calibri" w:eastAsia="Calibri" w:hAnsi="Calibri" w:cs="Calibri"/>
                <w:bCs/>
                <w:sz w:val="24"/>
                <w:szCs w:val="24"/>
              </w:rPr>
              <w:t xml:space="preserve"> been identified and that key risks </w:t>
            </w:r>
            <w:r w:rsidR="00597588">
              <w:rPr>
                <w:rFonts w:ascii="Calibri" w:eastAsia="Calibri" w:hAnsi="Calibri" w:cs="Calibri"/>
                <w:bCs/>
                <w:sz w:val="24"/>
                <w:szCs w:val="24"/>
              </w:rPr>
              <w:t>to quality ha</w:t>
            </w:r>
            <w:r w:rsidR="00BD004C">
              <w:rPr>
                <w:rFonts w:ascii="Calibri" w:eastAsia="Calibri" w:hAnsi="Calibri" w:cs="Calibri"/>
                <w:bCs/>
                <w:sz w:val="24"/>
                <w:szCs w:val="24"/>
              </w:rPr>
              <w:t>d</w:t>
            </w:r>
            <w:r w:rsidR="00597588">
              <w:rPr>
                <w:rFonts w:ascii="Calibri" w:eastAsia="Calibri" w:hAnsi="Calibri" w:cs="Calibri"/>
                <w:bCs/>
                <w:sz w:val="24"/>
                <w:szCs w:val="24"/>
              </w:rPr>
              <w:t xml:space="preserve"> been considered. </w:t>
            </w:r>
            <w:r w:rsidR="000E6281">
              <w:rPr>
                <w:rFonts w:ascii="Calibri" w:eastAsia="Calibri" w:hAnsi="Calibri" w:cs="Calibri"/>
                <w:bCs/>
                <w:sz w:val="24"/>
                <w:szCs w:val="24"/>
              </w:rPr>
              <w:t xml:space="preserve">These points had been covered during the July Board meeting where the winter plan was received. </w:t>
            </w:r>
            <w:r w:rsidR="00E26861">
              <w:rPr>
                <w:rFonts w:ascii="Calibri" w:eastAsia="Calibri" w:hAnsi="Calibri" w:cs="Calibri"/>
                <w:bCs/>
                <w:sz w:val="24"/>
                <w:szCs w:val="24"/>
              </w:rPr>
              <w:t xml:space="preserve">The Trust will be taking part in </w:t>
            </w:r>
            <w:r w:rsidR="00313240">
              <w:rPr>
                <w:rFonts w:ascii="Calibri" w:eastAsia="Calibri" w:hAnsi="Calibri" w:cs="Calibri"/>
                <w:bCs/>
                <w:sz w:val="24"/>
                <w:szCs w:val="24"/>
              </w:rPr>
              <w:t>internal and external stress testing of the plan</w:t>
            </w:r>
            <w:r w:rsidR="001A473E">
              <w:rPr>
                <w:rFonts w:ascii="Calibri" w:eastAsia="Calibri" w:hAnsi="Calibri" w:cs="Calibri"/>
                <w:bCs/>
                <w:sz w:val="24"/>
                <w:szCs w:val="24"/>
              </w:rPr>
              <w:t xml:space="preserve"> and all lessons learnt would be incorporated into the winter plan refresh. </w:t>
            </w:r>
            <w:r w:rsidR="00197B73">
              <w:rPr>
                <w:rFonts w:ascii="Calibri" w:eastAsia="Calibri" w:hAnsi="Calibri" w:cs="Calibri"/>
                <w:bCs/>
                <w:sz w:val="24"/>
                <w:szCs w:val="24"/>
              </w:rPr>
              <w:t>The board assurance statement is required to be submitted to the national urgent and emergency care team by 30</w:t>
            </w:r>
            <w:r w:rsidR="00197B73" w:rsidRPr="00197B73">
              <w:rPr>
                <w:rFonts w:ascii="Calibri" w:eastAsia="Calibri" w:hAnsi="Calibri" w:cs="Calibri"/>
                <w:bCs/>
                <w:sz w:val="24"/>
                <w:szCs w:val="24"/>
                <w:vertAlign w:val="superscript"/>
              </w:rPr>
              <w:t>th</w:t>
            </w:r>
            <w:r w:rsidR="00197B73">
              <w:rPr>
                <w:rFonts w:ascii="Calibri" w:eastAsia="Calibri" w:hAnsi="Calibri" w:cs="Calibri"/>
                <w:bCs/>
                <w:sz w:val="24"/>
                <w:szCs w:val="24"/>
              </w:rPr>
              <w:t xml:space="preserve"> September.</w:t>
            </w:r>
          </w:p>
          <w:p w14:paraId="3E00D1E7" w14:textId="04A301A4" w:rsidR="00BF0CC9" w:rsidRDefault="00A07B2D" w:rsidP="001C388F">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Ms </w:t>
            </w:r>
            <w:proofErr w:type="spellStart"/>
            <w:r w:rsidR="00350A28">
              <w:rPr>
                <w:rFonts w:ascii="Calibri" w:eastAsia="Calibri" w:hAnsi="Calibri" w:cs="Calibri"/>
                <w:bCs/>
                <w:sz w:val="24"/>
                <w:szCs w:val="24"/>
              </w:rPr>
              <w:t>Macdiarmid</w:t>
            </w:r>
            <w:proofErr w:type="spellEnd"/>
            <w:r w:rsidR="00596A50">
              <w:rPr>
                <w:rFonts w:ascii="Calibri" w:eastAsia="Calibri" w:hAnsi="Calibri" w:cs="Calibri"/>
                <w:bCs/>
                <w:sz w:val="24"/>
                <w:szCs w:val="24"/>
              </w:rPr>
              <w:t xml:space="preserve"> joined the meeting</w:t>
            </w:r>
            <w:r w:rsidR="00350A28">
              <w:rPr>
                <w:rFonts w:ascii="Calibri" w:eastAsia="Calibri" w:hAnsi="Calibri" w:cs="Calibri"/>
                <w:bCs/>
                <w:sz w:val="24"/>
                <w:szCs w:val="24"/>
              </w:rPr>
              <w:t xml:space="preserve">. </w:t>
            </w:r>
          </w:p>
          <w:p w14:paraId="1C0FC867" w14:textId="1AC167DD" w:rsidR="0033096B" w:rsidRDefault="00CA6FAB" w:rsidP="001C388F">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It was noted that the winter plan </w:t>
            </w:r>
            <w:r w:rsidR="001C1CA2">
              <w:rPr>
                <w:rFonts w:ascii="Calibri" w:eastAsia="Calibri" w:hAnsi="Calibri" w:cs="Calibri"/>
                <w:bCs/>
                <w:sz w:val="24"/>
                <w:szCs w:val="24"/>
              </w:rPr>
              <w:t xml:space="preserve">had been developed in line with the planned workforce reductions in the financial improvement plan </w:t>
            </w:r>
            <w:r w:rsidR="00A53BAC">
              <w:rPr>
                <w:rFonts w:ascii="Calibri" w:eastAsia="Calibri" w:hAnsi="Calibri" w:cs="Calibri"/>
                <w:bCs/>
                <w:sz w:val="24"/>
                <w:szCs w:val="24"/>
              </w:rPr>
              <w:t xml:space="preserve">and these were not expected to impact the access standards performance. Mrs Newens confirmed that </w:t>
            </w:r>
            <w:r w:rsidR="001F584C">
              <w:rPr>
                <w:rFonts w:ascii="Calibri" w:eastAsia="Calibri" w:hAnsi="Calibri" w:cs="Calibri"/>
                <w:bCs/>
                <w:sz w:val="24"/>
                <w:szCs w:val="24"/>
              </w:rPr>
              <w:t xml:space="preserve">this would continue to be monitored through regular winter reviews </w:t>
            </w:r>
            <w:r w:rsidR="0000766D">
              <w:rPr>
                <w:rFonts w:ascii="Calibri" w:eastAsia="Calibri" w:hAnsi="Calibri" w:cs="Calibri"/>
                <w:bCs/>
                <w:sz w:val="24"/>
                <w:szCs w:val="24"/>
              </w:rPr>
              <w:t>presented</w:t>
            </w:r>
            <w:r w:rsidR="0086481E">
              <w:rPr>
                <w:rFonts w:ascii="Calibri" w:eastAsia="Calibri" w:hAnsi="Calibri" w:cs="Calibri"/>
                <w:bCs/>
                <w:sz w:val="24"/>
                <w:szCs w:val="24"/>
              </w:rPr>
              <w:t xml:space="preserve"> t</w:t>
            </w:r>
            <w:r w:rsidR="00D724A8">
              <w:rPr>
                <w:rFonts w:ascii="Calibri" w:eastAsia="Calibri" w:hAnsi="Calibri" w:cs="Calibri"/>
                <w:bCs/>
                <w:sz w:val="24"/>
                <w:szCs w:val="24"/>
              </w:rPr>
              <w:t>o</w:t>
            </w:r>
            <w:r w:rsidR="0086481E">
              <w:rPr>
                <w:rFonts w:ascii="Calibri" w:eastAsia="Calibri" w:hAnsi="Calibri" w:cs="Calibri"/>
                <w:bCs/>
                <w:sz w:val="24"/>
                <w:szCs w:val="24"/>
              </w:rPr>
              <w:t xml:space="preserve"> the board sub</w:t>
            </w:r>
            <w:r w:rsidR="001F584C">
              <w:rPr>
                <w:rFonts w:ascii="Calibri" w:eastAsia="Calibri" w:hAnsi="Calibri" w:cs="Calibri"/>
                <w:bCs/>
                <w:sz w:val="24"/>
                <w:szCs w:val="24"/>
              </w:rPr>
              <w:t>committees.</w:t>
            </w:r>
          </w:p>
          <w:p w14:paraId="02C001C4" w14:textId="1A83ABFE" w:rsidR="007721D6" w:rsidRDefault="005350B3" w:rsidP="001C388F">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Mr Sharma queried whether the w</w:t>
            </w:r>
            <w:r w:rsidR="0033096B">
              <w:rPr>
                <w:rFonts w:ascii="Calibri" w:eastAsia="Calibri" w:hAnsi="Calibri" w:cs="Calibri"/>
                <w:bCs/>
                <w:sz w:val="24"/>
                <w:szCs w:val="24"/>
              </w:rPr>
              <w:t xml:space="preserve">inter plan </w:t>
            </w:r>
            <w:r>
              <w:rPr>
                <w:rFonts w:ascii="Calibri" w:eastAsia="Calibri" w:hAnsi="Calibri" w:cs="Calibri"/>
                <w:bCs/>
                <w:sz w:val="24"/>
                <w:szCs w:val="24"/>
              </w:rPr>
              <w:t>included</w:t>
            </w:r>
            <w:r w:rsidR="00434CE7">
              <w:rPr>
                <w:rFonts w:ascii="Calibri" w:eastAsia="Calibri" w:hAnsi="Calibri" w:cs="Calibri"/>
                <w:bCs/>
                <w:sz w:val="24"/>
                <w:szCs w:val="24"/>
              </w:rPr>
              <w:t xml:space="preserve"> actions in relation to </w:t>
            </w:r>
            <w:r w:rsidR="00172080">
              <w:rPr>
                <w:rFonts w:ascii="Calibri" w:eastAsia="Calibri" w:hAnsi="Calibri" w:cs="Calibri"/>
                <w:bCs/>
                <w:sz w:val="24"/>
                <w:szCs w:val="24"/>
              </w:rPr>
              <w:t>public engagement</w:t>
            </w:r>
            <w:r w:rsidR="00F249F8">
              <w:rPr>
                <w:rFonts w:ascii="Calibri" w:eastAsia="Calibri" w:hAnsi="Calibri" w:cs="Calibri"/>
                <w:bCs/>
                <w:sz w:val="24"/>
                <w:szCs w:val="24"/>
              </w:rPr>
              <w:t xml:space="preserve"> and Mrs </w:t>
            </w:r>
            <w:proofErr w:type="spellStart"/>
            <w:r w:rsidR="00F249F8">
              <w:rPr>
                <w:rFonts w:ascii="Calibri" w:eastAsia="Calibri" w:hAnsi="Calibri" w:cs="Calibri"/>
                <w:bCs/>
                <w:sz w:val="24"/>
                <w:szCs w:val="24"/>
              </w:rPr>
              <w:t>Broster</w:t>
            </w:r>
            <w:proofErr w:type="spellEnd"/>
            <w:r w:rsidR="00F249F8">
              <w:rPr>
                <w:rFonts w:ascii="Calibri" w:eastAsia="Calibri" w:hAnsi="Calibri" w:cs="Calibri"/>
                <w:bCs/>
                <w:sz w:val="24"/>
                <w:szCs w:val="24"/>
              </w:rPr>
              <w:t xml:space="preserve"> confirmed that </w:t>
            </w:r>
            <w:r w:rsidR="00F331AA">
              <w:rPr>
                <w:rFonts w:ascii="Calibri" w:eastAsia="Calibri" w:hAnsi="Calibri" w:cs="Calibri"/>
                <w:bCs/>
                <w:sz w:val="24"/>
                <w:szCs w:val="24"/>
              </w:rPr>
              <w:t>the Trusts communications team had developed a communications plan</w:t>
            </w:r>
            <w:r w:rsidR="00421D11">
              <w:rPr>
                <w:rFonts w:ascii="Calibri" w:eastAsia="Calibri" w:hAnsi="Calibri" w:cs="Calibri"/>
                <w:bCs/>
                <w:sz w:val="24"/>
                <w:szCs w:val="24"/>
              </w:rPr>
              <w:t xml:space="preserve"> for both SWB and DGFT which had been adopted across the system</w:t>
            </w:r>
            <w:r w:rsidR="00B559E7">
              <w:rPr>
                <w:rFonts w:ascii="Calibri" w:eastAsia="Calibri" w:hAnsi="Calibri" w:cs="Calibri"/>
                <w:bCs/>
                <w:sz w:val="24"/>
                <w:szCs w:val="24"/>
              </w:rPr>
              <w:t>.</w:t>
            </w:r>
            <w:r w:rsidR="00421D11">
              <w:rPr>
                <w:rFonts w:ascii="Calibri" w:eastAsia="Calibri" w:hAnsi="Calibri" w:cs="Calibri"/>
                <w:bCs/>
                <w:sz w:val="24"/>
                <w:szCs w:val="24"/>
              </w:rPr>
              <w:t xml:space="preserve"> Funding had also been i</w:t>
            </w:r>
            <w:r w:rsidR="00B559E7">
              <w:rPr>
                <w:rFonts w:ascii="Calibri" w:eastAsia="Calibri" w:hAnsi="Calibri" w:cs="Calibri"/>
                <w:bCs/>
                <w:sz w:val="24"/>
                <w:szCs w:val="24"/>
              </w:rPr>
              <w:t xml:space="preserve">dentified </w:t>
            </w:r>
            <w:r w:rsidR="00421D11">
              <w:rPr>
                <w:rFonts w:ascii="Calibri" w:eastAsia="Calibri" w:hAnsi="Calibri" w:cs="Calibri"/>
                <w:bCs/>
                <w:sz w:val="24"/>
                <w:szCs w:val="24"/>
              </w:rPr>
              <w:t xml:space="preserve">to explore </w:t>
            </w:r>
            <w:r w:rsidR="00384A3D">
              <w:rPr>
                <w:rFonts w:ascii="Calibri" w:eastAsia="Calibri" w:hAnsi="Calibri" w:cs="Calibri"/>
                <w:bCs/>
                <w:sz w:val="24"/>
                <w:szCs w:val="24"/>
              </w:rPr>
              <w:t xml:space="preserve">demographics to target communications appropriately </w:t>
            </w:r>
            <w:r w:rsidR="00D724A8">
              <w:rPr>
                <w:rFonts w:ascii="Calibri" w:eastAsia="Calibri" w:hAnsi="Calibri" w:cs="Calibri"/>
                <w:bCs/>
                <w:sz w:val="24"/>
                <w:szCs w:val="24"/>
              </w:rPr>
              <w:t>including</w:t>
            </w:r>
            <w:r w:rsidR="00464169">
              <w:rPr>
                <w:rFonts w:ascii="Calibri" w:eastAsia="Calibri" w:hAnsi="Calibri" w:cs="Calibri"/>
                <w:bCs/>
                <w:sz w:val="24"/>
                <w:szCs w:val="24"/>
              </w:rPr>
              <w:t xml:space="preserve"> signposting l</w:t>
            </w:r>
            <w:r w:rsidR="00384A3D">
              <w:rPr>
                <w:rFonts w:ascii="Calibri" w:eastAsia="Calibri" w:hAnsi="Calibri" w:cs="Calibri"/>
                <w:bCs/>
                <w:sz w:val="24"/>
                <w:szCs w:val="24"/>
              </w:rPr>
              <w:t xml:space="preserve">evel 3 patients to Urgent Treatment Centres. Mrs </w:t>
            </w:r>
            <w:proofErr w:type="spellStart"/>
            <w:r w:rsidR="00384A3D">
              <w:rPr>
                <w:rFonts w:ascii="Calibri" w:eastAsia="Calibri" w:hAnsi="Calibri" w:cs="Calibri"/>
                <w:bCs/>
                <w:sz w:val="24"/>
                <w:szCs w:val="24"/>
              </w:rPr>
              <w:t>Broster</w:t>
            </w:r>
            <w:proofErr w:type="spellEnd"/>
            <w:r w:rsidR="00384A3D">
              <w:rPr>
                <w:rFonts w:ascii="Calibri" w:eastAsia="Calibri" w:hAnsi="Calibri" w:cs="Calibri"/>
                <w:bCs/>
                <w:sz w:val="24"/>
                <w:szCs w:val="24"/>
              </w:rPr>
              <w:t xml:space="preserve"> also provided an update on the Trust’s vaccination campaign called “Back to the </w:t>
            </w:r>
            <w:proofErr w:type="spellStart"/>
            <w:r w:rsidR="00384A3D">
              <w:rPr>
                <w:rFonts w:ascii="Calibri" w:eastAsia="Calibri" w:hAnsi="Calibri" w:cs="Calibri"/>
                <w:bCs/>
                <w:sz w:val="24"/>
                <w:szCs w:val="24"/>
              </w:rPr>
              <w:t>Fluture</w:t>
            </w:r>
            <w:proofErr w:type="spellEnd"/>
            <w:r w:rsidR="00384A3D">
              <w:rPr>
                <w:rFonts w:ascii="Calibri" w:eastAsia="Calibri" w:hAnsi="Calibri" w:cs="Calibri"/>
                <w:bCs/>
                <w:sz w:val="24"/>
                <w:szCs w:val="24"/>
              </w:rPr>
              <w:t xml:space="preserve">” </w:t>
            </w:r>
            <w:r w:rsidR="00C32A88">
              <w:rPr>
                <w:rFonts w:ascii="Calibri" w:eastAsia="Calibri" w:hAnsi="Calibri" w:cs="Calibri"/>
                <w:bCs/>
                <w:sz w:val="24"/>
                <w:szCs w:val="24"/>
              </w:rPr>
              <w:t xml:space="preserve">which had been developed to </w:t>
            </w:r>
            <w:r w:rsidR="00620B79">
              <w:rPr>
                <w:rFonts w:ascii="Calibri" w:eastAsia="Calibri" w:hAnsi="Calibri" w:cs="Calibri"/>
                <w:bCs/>
                <w:sz w:val="24"/>
                <w:szCs w:val="24"/>
              </w:rPr>
              <w:t xml:space="preserve">improve staff engagement and increase vaccination rates. </w:t>
            </w:r>
            <w:r w:rsidR="00BF36F6">
              <w:rPr>
                <w:rFonts w:ascii="Calibri" w:eastAsia="Calibri" w:hAnsi="Calibri" w:cs="Calibri"/>
                <w:bCs/>
                <w:sz w:val="24"/>
                <w:szCs w:val="24"/>
              </w:rPr>
              <w:t xml:space="preserve">Mrs Newens highlighted that the target for the Trust is </w:t>
            </w:r>
            <w:r w:rsidR="0037123F">
              <w:rPr>
                <w:rFonts w:ascii="Calibri" w:eastAsia="Calibri" w:hAnsi="Calibri" w:cs="Calibri"/>
                <w:bCs/>
                <w:sz w:val="24"/>
                <w:szCs w:val="24"/>
              </w:rPr>
              <w:t xml:space="preserve">37%, however, she felt that the Trust should </w:t>
            </w:r>
            <w:r w:rsidR="00142717">
              <w:rPr>
                <w:rFonts w:ascii="Calibri" w:eastAsia="Calibri" w:hAnsi="Calibri" w:cs="Calibri"/>
                <w:bCs/>
                <w:sz w:val="24"/>
                <w:szCs w:val="24"/>
              </w:rPr>
              <w:t>aim higher</w:t>
            </w:r>
            <w:r w:rsidR="00C21391">
              <w:rPr>
                <w:rFonts w:ascii="Calibri" w:eastAsia="Calibri" w:hAnsi="Calibri" w:cs="Calibri"/>
                <w:bCs/>
                <w:sz w:val="24"/>
                <w:szCs w:val="24"/>
              </w:rPr>
              <w:t xml:space="preserve">. </w:t>
            </w:r>
            <w:r w:rsidR="00FD184A">
              <w:rPr>
                <w:rFonts w:ascii="Calibri" w:eastAsia="Calibri" w:hAnsi="Calibri" w:cs="Calibri"/>
                <w:bCs/>
                <w:sz w:val="24"/>
                <w:szCs w:val="24"/>
              </w:rPr>
              <w:t xml:space="preserve">A weekly trajectory had been </w:t>
            </w:r>
            <w:r w:rsidR="00EA5A98">
              <w:rPr>
                <w:rFonts w:ascii="Calibri" w:eastAsia="Calibri" w:hAnsi="Calibri" w:cs="Calibri"/>
                <w:bCs/>
                <w:sz w:val="24"/>
                <w:szCs w:val="24"/>
              </w:rPr>
              <w:t>agreed,</w:t>
            </w:r>
            <w:r w:rsidR="00FD184A">
              <w:rPr>
                <w:rFonts w:ascii="Calibri" w:eastAsia="Calibri" w:hAnsi="Calibri" w:cs="Calibri"/>
                <w:bCs/>
                <w:sz w:val="24"/>
                <w:szCs w:val="24"/>
              </w:rPr>
              <w:t xml:space="preserve"> and progress would be reported to the People Committee.</w:t>
            </w:r>
          </w:p>
          <w:p w14:paraId="2B9158A5" w14:textId="31F0E591" w:rsidR="001C388F" w:rsidRPr="00FD6347" w:rsidRDefault="00FD184A" w:rsidP="00F2712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w:t>
            </w:r>
            <w:r w:rsidR="00F2712C">
              <w:rPr>
                <w:rFonts w:ascii="Calibri" w:eastAsia="Calibri" w:hAnsi="Calibri" w:cs="Calibri"/>
                <w:bCs/>
                <w:sz w:val="24"/>
                <w:szCs w:val="24"/>
              </w:rPr>
              <w:t>Board</w:t>
            </w:r>
            <w:r w:rsidR="00F2712C" w:rsidRPr="00FD184A">
              <w:rPr>
                <w:rFonts w:ascii="Calibri" w:eastAsia="Calibri" w:hAnsi="Calibri" w:cs="Calibri"/>
                <w:b/>
                <w:sz w:val="24"/>
                <w:szCs w:val="24"/>
              </w:rPr>
              <w:t xml:space="preserve"> </w:t>
            </w:r>
            <w:r w:rsidRPr="00FD184A">
              <w:rPr>
                <w:rFonts w:ascii="Calibri" w:eastAsia="Calibri" w:hAnsi="Calibri" w:cs="Calibri"/>
                <w:b/>
                <w:sz w:val="24"/>
                <w:szCs w:val="24"/>
              </w:rPr>
              <w:t>APPROVED</w:t>
            </w:r>
            <w:r>
              <w:rPr>
                <w:rFonts w:ascii="Calibri" w:eastAsia="Calibri" w:hAnsi="Calibri" w:cs="Calibri"/>
                <w:bCs/>
                <w:sz w:val="24"/>
                <w:szCs w:val="24"/>
              </w:rPr>
              <w:t xml:space="preserve"> </w:t>
            </w:r>
            <w:r w:rsidR="00F2712C">
              <w:rPr>
                <w:rFonts w:ascii="Calibri" w:eastAsia="Calibri" w:hAnsi="Calibri" w:cs="Calibri"/>
                <w:bCs/>
                <w:sz w:val="24"/>
                <w:szCs w:val="24"/>
              </w:rPr>
              <w:t>the</w:t>
            </w:r>
            <w:r>
              <w:rPr>
                <w:rFonts w:ascii="Calibri" w:eastAsia="Calibri" w:hAnsi="Calibri" w:cs="Calibri"/>
                <w:bCs/>
                <w:sz w:val="24"/>
                <w:szCs w:val="24"/>
              </w:rPr>
              <w:t xml:space="preserve"> Winter Plan</w:t>
            </w:r>
            <w:r w:rsidR="00F2712C">
              <w:rPr>
                <w:rFonts w:ascii="Calibri" w:eastAsia="Calibri" w:hAnsi="Calibri" w:cs="Calibri"/>
                <w:bCs/>
                <w:sz w:val="24"/>
                <w:szCs w:val="24"/>
              </w:rPr>
              <w:t xml:space="preserve"> </w:t>
            </w:r>
            <w:r>
              <w:rPr>
                <w:rFonts w:ascii="Calibri" w:eastAsia="Calibri" w:hAnsi="Calibri" w:cs="Calibri"/>
                <w:bCs/>
                <w:sz w:val="24"/>
                <w:szCs w:val="24"/>
              </w:rPr>
              <w:t>A</w:t>
            </w:r>
            <w:r w:rsidR="00F2712C">
              <w:rPr>
                <w:rFonts w:ascii="Calibri" w:eastAsia="Calibri" w:hAnsi="Calibri" w:cs="Calibri"/>
                <w:bCs/>
                <w:sz w:val="24"/>
                <w:szCs w:val="24"/>
              </w:rPr>
              <w:t xml:space="preserve">ssurance </w:t>
            </w:r>
            <w:r>
              <w:rPr>
                <w:rFonts w:ascii="Calibri" w:eastAsia="Calibri" w:hAnsi="Calibri" w:cs="Calibri"/>
                <w:bCs/>
                <w:sz w:val="24"/>
                <w:szCs w:val="24"/>
              </w:rPr>
              <w:t>S</w:t>
            </w:r>
            <w:r w:rsidR="00F2712C">
              <w:rPr>
                <w:rFonts w:ascii="Calibri" w:eastAsia="Calibri" w:hAnsi="Calibri" w:cs="Calibri"/>
                <w:bCs/>
                <w:sz w:val="24"/>
                <w:szCs w:val="24"/>
              </w:rPr>
              <w:t xml:space="preserve">tatement. </w:t>
            </w:r>
            <w:r w:rsidR="004363EE">
              <w:rPr>
                <w:rFonts w:ascii="Calibri" w:eastAsia="Calibri" w:hAnsi="Calibri" w:cs="Calibri"/>
                <w:bCs/>
                <w:sz w:val="24"/>
                <w:szCs w:val="24"/>
              </w:rPr>
              <w:t xml:space="preserve"> </w:t>
            </w:r>
          </w:p>
        </w:tc>
      </w:tr>
      <w:tr w:rsidR="00FB1EFA" w14:paraId="02073301" w14:textId="77777777" w:rsidTr="00E42A58">
        <w:trPr>
          <w:jc w:val="center"/>
        </w:trPr>
        <w:tc>
          <w:tcPr>
            <w:tcW w:w="7947" w:type="dxa"/>
            <w:gridSpan w:val="2"/>
            <w:shd w:val="clear" w:color="auto" w:fill="FFC000"/>
          </w:tcPr>
          <w:p w14:paraId="392BCF1A" w14:textId="60483AAE" w:rsidR="00FB1EFA" w:rsidRPr="007E5D62" w:rsidRDefault="0081219B">
            <w:pPr>
              <w:pStyle w:val="ListParagraph"/>
              <w:numPr>
                <w:ilvl w:val="0"/>
                <w:numId w:val="1"/>
              </w:numPr>
              <w:tabs>
                <w:tab w:val="left" w:pos="720"/>
                <w:tab w:val="left" w:pos="8490"/>
              </w:tabs>
              <w:rPr>
                <w:rFonts w:ascii="Calibri" w:eastAsia="Calibri" w:hAnsi="Calibri" w:cs="Calibri"/>
                <w:b/>
                <w:sz w:val="24"/>
                <w:szCs w:val="24"/>
              </w:rPr>
            </w:pPr>
            <w:r>
              <w:rPr>
                <w:rFonts w:ascii="Calibri" w:hAnsi="Calibri" w:cs="Calibri"/>
                <w:b/>
                <w:sz w:val="24"/>
                <w:szCs w:val="24"/>
              </w:rPr>
              <w:t>Maternity Update</w:t>
            </w:r>
          </w:p>
        </w:tc>
        <w:tc>
          <w:tcPr>
            <w:tcW w:w="2580" w:type="dxa"/>
            <w:shd w:val="clear" w:color="auto" w:fill="FFC000"/>
          </w:tcPr>
          <w:p w14:paraId="07667E48" w14:textId="33FFD871" w:rsidR="00FB1EFA" w:rsidRPr="00CC3FEF" w:rsidRDefault="009A6F5F" w:rsidP="002F6CB7">
            <w:pPr>
              <w:tabs>
                <w:tab w:val="left" w:pos="720"/>
                <w:tab w:val="left" w:pos="8490"/>
              </w:tabs>
              <w:rPr>
                <w:rFonts w:ascii="Calibri" w:eastAsia="Calibri" w:hAnsi="Calibri" w:cs="Calibri"/>
                <w:b/>
                <w:sz w:val="24"/>
                <w:szCs w:val="24"/>
              </w:rPr>
            </w:pPr>
            <w:r>
              <w:rPr>
                <w:rFonts w:ascii="Calibri" w:eastAsia="Calibri" w:hAnsi="Calibri" w:cs="Calibri"/>
                <w:b/>
                <w:sz w:val="24"/>
                <w:szCs w:val="24"/>
              </w:rPr>
              <w:t>TB (0</w:t>
            </w:r>
            <w:r w:rsidR="0081219B">
              <w:rPr>
                <w:rFonts w:ascii="Calibri" w:eastAsia="Calibri" w:hAnsi="Calibri" w:cs="Calibri"/>
                <w:b/>
                <w:sz w:val="24"/>
                <w:szCs w:val="24"/>
              </w:rPr>
              <w:t>9</w:t>
            </w:r>
            <w:r>
              <w:rPr>
                <w:rFonts w:ascii="Calibri" w:eastAsia="Calibri" w:hAnsi="Calibri" w:cs="Calibri"/>
                <w:b/>
                <w:sz w:val="24"/>
                <w:szCs w:val="24"/>
              </w:rPr>
              <w:t>/25) 0</w:t>
            </w:r>
            <w:r w:rsidR="0081219B">
              <w:rPr>
                <w:rFonts w:ascii="Calibri" w:eastAsia="Calibri" w:hAnsi="Calibri" w:cs="Calibri"/>
                <w:b/>
                <w:sz w:val="24"/>
                <w:szCs w:val="24"/>
              </w:rPr>
              <w:t>09</w:t>
            </w:r>
          </w:p>
        </w:tc>
      </w:tr>
      <w:tr w:rsidR="00203D67" w14:paraId="1743F929" w14:textId="77777777" w:rsidTr="00C33ACC">
        <w:trPr>
          <w:jc w:val="center"/>
        </w:trPr>
        <w:tc>
          <w:tcPr>
            <w:tcW w:w="10527" w:type="dxa"/>
            <w:gridSpan w:val="3"/>
          </w:tcPr>
          <w:p w14:paraId="438BC004" w14:textId="11EFCF96" w:rsidR="00E7642E" w:rsidRPr="00A70036" w:rsidRDefault="00EA5A98" w:rsidP="00A70036">
            <w:pPr>
              <w:tabs>
                <w:tab w:val="left" w:pos="720"/>
                <w:tab w:val="left" w:pos="8490"/>
              </w:tabs>
              <w:jc w:val="both"/>
              <w:rPr>
                <w:rFonts w:ascii="Calibri" w:eastAsia="Calibri" w:hAnsi="Calibri" w:cs="Calibri"/>
                <w:bCs/>
                <w:sz w:val="24"/>
                <w:szCs w:val="24"/>
              </w:rPr>
            </w:pPr>
            <w:r w:rsidRPr="00A70036">
              <w:rPr>
                <w:rFonts w:ascii="Calibri" w:eastAsia="Calibri" w:hAnsi="Calibri" w:cs="Calibri"/>
                <w:bCs/>
                <w:sz w:val="24"/>
                <w:szCs w:val="24"/>
              </w:rPr>
              <w:t>Mrs</w:t>
            </w:r>
            <w:r w:rsidR="00B66256" w:rsidRPr="00A70036">
              <w:rPr>
                <w:rFonts w:ascii="Calibri" w:eastAsia="Calibri" w:hAnsi="Calibri" w:cs="Calibri"/>
                <w:bCs/>
                <w:sz w:val="24"/>
                <w:szCs w:val="24"/>
              </w:rPr>
              <w:t xml:space="preserve"> Roberts </w:t>
            </w:r>
            <w:r w:rsidR="00A0044E" w:rsidRPr="00A70036">
              <w:rPr>
                <w:rFonts w:ascii="Calibri" w:eastAsia="Calibri" w:hAnsi="Calibri" w:cs="Calibri"/>
                <w:bCs/>
                <w:sz w:val="24"/>
                <w:szCs w:val="24"/>
              </w:rPr>
              <w:t>introduced</w:t>
            </w:r>
            <w:r w:rsidR="00B66256" w:rsidRPr="00A70036">
              <w:rPr>
                <w:rFonts w:ascii="Calibri" w:eastAsia="Calibri" w:hAnsi="Calibri" w:cs="Calibri"/>
                <w:bCs/>
                <w:sz w:val="24"/>
                <w:szCs w:val="24"/>
              </w:rPr>
              <w:t xml:space="preserve"> Ms </w:t>
            </w:r>
            <w:proofErr w:type="spellStart"/>
            <w:r w:rsidR="00B66256" w:rsidRPr="00A70036">
              <w:rPr>
                <w:rFonts w:ascii="Calibri" w:eastAsia="Calibri" w:hAnsi="Calibri" w:cs="Calibri"/>
                <w:bCs/>
                <w:sz w:val="24"/>
                <w:szCs w:val="24"/>
              </w:rPr>
              <w:t>Macdiarmid</w:t>
            </w:r>
            <w:proofErr w:type="spellEnd"/>
            <w:r w:rsidR="00B66256" w:rsidRPr="00A70036">
              <w:rPr>
                <w:rFonts w:ascii="Calibri" w:eastAsia="Calibri" w:hAnsi="Calibri" w:cs="Calibri"/>
                <w:bCs/>
                <w:sz w:val="24"/>
                <w:szCs w:val="24"/>
              </w:rPr>
              <w:t xml:space="preserve"> </w:t>
            </w:r>
            <w:r w:rsidR="00A0044E" w:rsidRPr="00A70036">
              <w:rPr>
                <w:rFonts w:ascii="Calibri" w:eastAsia="Calibri" w:hAnsi="Calibri" w:cs="Calibri"/>
                <w:bCs/>
                <w:sz w:val="24"/>
                <w:szCs w:val="24"/>
              </w:rPr>
              <w:t xml:space="preserve">who would be </w:t>
            </w:r>
            <w:r w:rsidR="00C12A8E" w:rsidRPr="00A70036">
              <w:rPr>
                <w:rFonts w:ascii="Calibri" w:eastAsia="Calibri" w:hAnsi="Calibri" w:cs="Calibri"/>
                <w:bCs/>
                <w:sz w:val="24"/>
                <w:szCs w:val="24"/>
              </w:rPr>
              <w:t>providing interim cover in</w:t>
            </w:r>
            <w:r w:rsidR="00A0044E" w:rsidRPr="00A70036">
              <w:rPr>
                <w:rFonts w:ascii="Calibri" w:eastAsia="Calibri" w:hAnsi="Calibri" w:cs="Calibri"/>
                <w:bCs/>
                <w:sz w:val="24"/>
                <w:szCs w:val="24"/>
              </w:rPr>
              <w:t xml:space="preserve"> maternity services</w:t>
            </w:r>
            <w:r w:rsidR="00C12A8E" w:rsidRPr="00A70036">
              <w:rPr>
                <w:rFonts w:ascii="Calibri" w:eastAsia="Calibri" w:hAnsi="Calibri" w:cs="Calibri"/>
                <w:bCs/>
                <w:sz w:val="24"/>
                <w:szCs w:val="24"/>
              </w:rPr>
              <w:t>.</w:t>
            </w:r>
            <w:r w:rsidR="008E52BC" w:rsidRPr="00A70036">
              <w:rPr>
                <w:rFonts w:ascii="Calibri" w:eastAsia="Calibri" w:hAnsi="Calibri" w:cs="Calibri"/>
                <w:bCs/>
                <w:sz w:val="24"/>
                <w:szCs w:val="24"/>
              </w:rPr>
              <w:t xml:space="preserve"> Ms </w:t>
            </w:r>
            <w:proofErr w:type="spellStart"/>
            <w:r w:rsidR="008E52BC" w:rsidRPr="00A70036">
              <w:rPr>
                <w:rFonts w:ascii="Calibri" w:eastAsia="Calibri" w:hAnsi="Calibri" w:cs="Calibri"/>
                <w:bCs/>
                <w:sz w:val="24"/>
                <w:szCs w:val="24"/>
              </w:rPr>
              <w:t>Macdiarmid</w:t>
            </w:r>
            <w:proofErr w:type="spellEnd"/>
            <w:r w:rsidR="008E52BC" w:rsidRPr="00A70036">
              <w:rPr>
                <w:rFonts w:ascii="Calibri" w:eastAsia="Calibri" w:hAnsi="Calibri" w:cs="Calibri"/>
                <w:bCs/>
                <w:sz w:val="24"/>
                <w:szCs w:val="24"/>
              </w:rPr>
              <w:t xml:space="preserve"> </w:t>
            </w:r>
            <w:r w:rsidR="00E504B8" w:rsidRPr="00A70036">
              <w:rPr>
                <w:rFonts w:ascii="Calibri" w:eastAsia="Calibri" w:hAnsi="Calibri" w:cs="Calibri"/>
                <w:bCs/>
                <w:sz w:val="24"/>
                <w:szCs w:val="24"/>
              </w:rPr>
              <w:t>highlighted that the</w:t>
            </w:r>
            <w:r w:rsidR="00751969" w:rsidRPr="00A70036">
              <w:rPr>
                <w:rFonts w:ascii="Calibri" w:eastAsia="Calibri" w:hAnsi="Calibri" w:cs="Calibri"/>
                <w:bCs/>
                <w:sz w:val="24"/>
                <w:szCs w:val="24"/>
              </w:rPr>
              <w:t xml:space="preserve">re were two parts to the report this month, the first being the maternity and neonatal </w:t>
            </w:r>
            <w:r w:rsidR="00DB4C71" w:rsidRPr="00A70036">
              <w:rPr>
                <w:rFonts w:ascii="Calibri" w:eastAsia="Calibri" w:hAnsi="Calibri" w:cs="Calibri"/>
                <w:bCs/>
                <w:sz w:val="24"/>
                <w:szCs w:val="24"/>
              </w:rPr>
              <w:t xml:space="preserve">staffing </w:t>
            </w:r>
            <w:r w:rsidR="00277798" w:rsidRPr="00A70036">
              <w:rPr>
                <w:rFonts w:ascii="Calibri" w:eastAsia="Calibri" w:hAnsi="Calibri" w:cs="Calibri"/>
                <w:bCs/>
                <w:sz w:val="24"/>
                <w:szCs w:val="24"/>
              </w:rPr>
              <w:t>report,</w:t>
            </w:r>
            <w:r w:rsidR="00751969" w:rsidRPr="00A70036">
              <w:rPr>
                <w:rFonts w:ascii="Calibri" w:eastAsia="Calibri" w:hAnsi="Calibri" w:cs="Calibri"/>
                <w:bCs/>
                <w:sz w:val="24"/>
                <w:szCs w:val="24"/>
              </w:rPr>
              <w:t xml:space="preserve"> which highlighted </w:t>
            </w:r>
            <w:r w:rsidR="00BD1113" w:rsidRPr="00A70036">
              <w:rPr>
                <w:rFonts w:ascii="Calibri" w:eastAsia="Calibri" w:hAnsi="Calibri" w:cs="Calibri"/>
                <w:bCs/>
                <w:sz w:val="24"/>
                <w:szCs w:val="24"/>
              </w:rPr>
              <w:t>the current</w:t>
            </w:r>
            <w:r w:rsidR="005D3DA8" w:rsidRPr="00A70036">
              <w:rPr>
                <w:rFonts w:ascii="Calibri" w:eastAsia="Calibri" w:hAnsi="Calibri" w:cs="Calibri"/>
                <w:bCs/>
                <w:sz w:val="24"/>
                <w:szCs w:val="24"/>
              </w:rPr>
              <w:t xml:space="preserve"> staffing</w:t>
            </w:r>
            <w:r w:rsidR="00BD1113" w:rsidRPr="00A70036">
              <w:rPr>
                <w:rFonts w:ascii="Calibri" w:eastAsia="Calibri" w:hAnsi="Calibri" w:cs="Calibri"/>
                <w:bCs/>
                <w:sz w:val="24"/>
                <w:szCs w:val="24"/>
              </w:rPr>
              <w:t xml:space="preserve"> position</w:t>
            </w:r>
            <w:r w:rsidR="005D3DA8" w:rsidRPr="00A70036">
              <w:rPr>
                <w:rFonts w:ascii="Calibri" w:eastAsia="Calibri" w:hAnsi="Calibri" w:cs="Calibri"/>
                <w:bCs/>
                <w:sz w:val="24"/>
                <w:szCs w:val="24"/>
              </w:rPr>
              <w:t xml:space="preserve"> and supported compliance with safety action </w:t>
            </w:r>
            <w:r w:rsidR="00115E83" w:rsidRPr="00A70036">
              <w:rPr>
                <w:rFonts w:ascii="Calibri" w:eastAsia="Calibri" w:hAnsi="Calibri" w:cs="Calibri"/>
                <w:bCs/>
                <w:sz w:val="24"/>
                <w:szCs w:val="24"/>
              </w:rPr>
              <w:t xml:space="preserve">4 and 7 of the maternity incentive scheme. </w:t>
            </w:r>
            <w:r w:rsidR="0001206F" w:rsidRPr="00A70036">
              <w:rPr>
                <w:rFonts w:ascii="Calibri" w:eastAsia="Calibri" w:hAnsi="Calibri" w:cs="Calibri"/>
                <w:bCs/>
                <w:sz w:val="24"/>
                <w:szCs w:val="24"/>
              </w:rPr>
              <w:t xml:space="preserve">It </w:t>
            </w:r>
            <w:r w:rsidR="00D62CDC" w:rsidRPr="00A70036">
              <w:rPr>
                <w:rFonts w:ascii="Calibri" w:eastAsia="Calibri" w:hAnsi="Calibri" w:cs="Calibri"/>
                <w:bCs/>
                <w:sz w:val="24"/>
                <w:szCs w:val="24"/>
              </w:rPr>
              <w:t>was</w:t>
            </w:r>
            <w:r w:rsidR="0001206F" w:rsidRPr="00A70036">
              <w:rPr>
                <w:rFonts w:ascii="Calibri" w:eastAsia="Calibri" w:hAnsi="Calibri" w:cs="Calibri"/>
                <w:bCs/>
                <w:sz w:val="24"/>
                <w:szCs w:val="24"/>
              </w:rPr>
              <w:t xml:space="preserve"> noted that the service is funded to birth rate plus requirements, however, this is due to be refreshed in the coming wee</w:t>
            </w:r>
            <w:r w:rsidR="00D62CDC" w:rsidRPr="00A70036">
              <w:rPr>
                <w:rFonts w:ascii="Calibri" w:eastAsia="Calibri" w:hAnsi="Calibri" w:cs="Calibri"/>
                <w:bCs/>
                <w:sz w:val="24"/>
                <w:szCs w:val="24"/>
              </w:rPr>
              <w:t xml:space="preserve">ks. </w:t>
            </w:r>
            <w:r w:rsidR="00BD1113" w:rsidRPr="00A70036">
              <w:rPr>
                <w:rFonts w:ascii="Calibri" w:eastAsia="Calibri" w:hAnsi="Calibri" w:cs="Calibri"/>
                <w:bCs/>
                <w:sz w:val="24"/>
                <w:szCs w:val="24"/>
              </w:rPr>
              <w:t xml:space="preserve"> </w:t>
            </w:r>
            <w:r w:rsidR="00A70036" w:rsidRPr="00A70036">
              <w:rPr>
                <w:rFonts w:ascii="Calibri" w:hAnsi="Calibri" w:cs="Calibri"/>
                <w:sz w:val="24"/>
                <w:szCs w:val="24"/>
              </w:rPr>
              <w:t xml:space="preserve">Ms </w:t>
            </w:r>
            <w:proofErr w:type="spellStart"/>
            <w:r w:rsidR="00A70036" w:rsidRPr="00A70036">
              <w:rPr>
                <w:rFonts w:ascii="Calibri" w:hAnsi="Calibri" w:cs="Calibri"/>
                <w:sz w:val="24"/>
                <w:szCs w:val="24"/>
              </w:rPr>
              <w:t>Macdiarmid</w:t>
            </w:r>
            <w:proofErr w:type="spellEnd"/>
            <w:r w:rsidR="00A70036" w:rsidRPr="00A70036">
              <w:rPr>
                <w:rFonts w:ascii="Calibri" w:hAnsi="Calibri" w:cs="Calibri"/>
                <w:sz w:val="24"/>
                <w:szCs w:val="24"/>
              </w:rPr>
              <w:t xml:space="preserve"> reported a 10% rise in births over five years, the hiring of 26 new band 5 midwives, improved fill rates, and ongoing senior support for junior staff, with action plans for key indicators. </w:t>
            </w:r>
            <w:r w:rsidR="0030545E" w:rsidRPr="00A70036">
              <w:rPr>
                <w:rFonts w:ascii="Calibri" w:eastAsia="Calibri" w:hAnsi="Calibri" w:cs="Calibri"/>
                <w:bCs/>
                <w:sz w:val="24"/>
                <w:szCs w:val="24"/>
              </w:rPr>
              <w:t>The Trust</w:t>
            </w:r>
            <w:r w:rsidR="009D0A60" w:rsidRPr="00A70036">
              <w:rPr>
                <w:rFonts w:ascii="Calibri" w:eastAsia="Calibri" w:hAnsi="Calibri" w:cs="Calibri"/>
                <w:bCs/>
                <w:sz w:val="24"/>
                <w:szCs w:val="24"/>
              </w:rPr>
              <w:t xml:space="preserve"> is an outlier for babies born before arrival (BBA) and there is a deep dive being undertaken to understand the reasons for this</w:t>
            </w:r>
            <w:r w:rsidR="00A1414D" w:rsidRPr="00A70036">
              <w:rPr>
                <w:rFonts w:ascii="Calibri" w:eastAsia="Calibri" w:hAnsi="Calibri" w:cs="Calibri"/>
                <w:bCs/>
                <w:sz w:val="24"/>
                <w:szCs w:val="24"/>
              </w:rPr>
              <w:t xml:space="preserve">. Finally, </w:t>
            </w:r>
            <w:r w:rsidR="007960D8" w:rsidRPr="00A70036">
              <w:rPr>
                <w:rFonts w:ascii="Calibri" w:eastAsia="Calibri" w:hAnsi="Calibri" w:cs="Calibri"/>
                <w:bCs/>
                <w:sz w:val="24"/>
                <w:szCs w:val="24"/>
              </w:rPr>
              <w:t xml:space="preserve">it was noted that all staff were booked on the appropriate training in line with </w:t>
            </w:r>
            <w:r w:rsidR="00CD77FC" w:rsidRPr="00A70036">
              <w:rPr>
                <w:rFonts w:ascii="Calibri" w:eastAsia="Calibri" w:hAnsi="Calibri" w:cs="Calibri"/>
                <w:bCs/>
                <w:sz w:val="24"/>
                <w:szCs w:val="24"/>
              </w:rPr>
              <w:t xml:space="preserve">the maternity incentive scheme, </w:t>
            </w:r>
            <w:r w:rsidR="00E23A02" w:rsidRPr="00A70036">
              <w:rPr>
                <w:rFonts w:ascii="Calibri" w:eastAsia="Calibri" w:hAnsi="Calibri" w:cs="Calibri"/>
                <w:bCs/>
                <w:sz w:val="24"/>
                <w:szCs w:val="24"/>
              </w:rPr>
              <w:t>and the service are on trajectory to achieve 90% by the end of November.</w:t>
            </w:r>
          </w:p>
          <w:p w14:paraId="01693B0E" w14:textId="73D058EA" w:rsidR="00C12A8E" w:rsidRDefault="00E23A02" w:rsidP="00C12A8E">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lastRenderedPageBreak/>
              <w:t xml:space="preserve">The second paper </w:t>
            </w:r>
            <w:r w:rsidR="00672BB3">
              <w:rPr>
                <w:rFonts w:ascii="Calibri" w:eastAsia="Calibri" w:hAnsi="Calibri" w:cs="Calibri"/>
                <w:bCs/>
                <w:sz w:val="24"/>
                <w:szCs w:val="24"/>
              </w:rPr>
              <w:t xml:space="preserve">provided the perinatal update and Ms </w:t>
            </w:r>
            <w:proofErr w:type="spellStart"/>
            <w:r w:rsidR="00672BB3">
              <w:rPr>
                <w:rFonts w:ascii="Calibri" w:eastAsia="Calibri" w:hAnsi="Calibri" w:cs="Calibri"/>
                <w:bCs/>
                <w:sz w:val="24"/>
                <w:szCs w:val="24"/>
              </w:rPr>
              <w:t>Macdiarmid</w:t>
            </w:r>
            <w:proofErr w:type="spellEnd"/>
            <w:r w:rsidR="00672BB3">
              <w:rPr>
                <w:rFonts w:ascii="Calibri" w:eastAsia="Calibri" w:hAnsi="Calibri" w:cs="Calibri"/>
                <w:bCs/>
                <w:sz w:val="24"/>
                <w:szCs w:val="24"/>
              </w:rPr>
              <w:t xml:space="preserve"> advised the board that </w:t>
            </w:r>
            <w:r w:rsidR="00487C43">
              <w:rPr>
                <w:rFonts w:ascii="Calibri" w:eastAsia="Calibri" w:hAnsi="Calibri" w:cs="Calibri"/>
                <w:bCs/>
                <w:sz w:val="24"/>
                <w:szCs w:val="24"/>
              </w:rPr>
              <w:t>a full review of board and committee papers is being undertaken within perinatal services to provide clear data to the appropriate forums. The report highlighted that the stillbirth</w:t>
            </w:r>
            <w:r w:rsidR="00C814E3">
              <w:rPr>
                <w:rFonts w:ascii="Calibri" w:eastAsia="Calibri" w:hAnsi="Calibri" w:cs="Calibri"/>
                <w:bCs/>
                <w:sz w:val="24"/>
                <w:szCs w:val="24"/>
              </w:rPr>
              <w:t xml:space="preserve"> rate</w:t>
            </w:r>
            <w:r w:rsidR="00487C43">
              <w:rPr>
                <w:rFonts w:ascii="Calibri" w:eastAsia="Calibri" w:hAnsi="Calibri" w:cs="Calibri"/>
                <w:bCs/>
                <w:sz w:val="24"/>
                <w:szCs w:val="24"/>
              </w:rPr>
              <w:t xml:space="preserve"> </w:t>
            </w:r>
            <w:r w:rsidR="005860EE">
              <w:rPr>
                <w:rFonts w:ascii="Calibri" w:eastAsia="Calibri" w:hAnsi="Calibri" w:cs="Calibri"/>
                <w:bCs/>
                <w:sz w:val="24"/>
                <w:szCs w:val="24"/>
              </w:rPr>
              <w:t xml:space="preserve">is </w:t>
            </w:r>
            <w:r w:rsidR="00E7642E" w:rsidRPr="00E7642E">
              <w:rPr>
                <w:rFonts w:ascii="Calibri" w:eastAsia="Calibri" w:hAnsi="Calibri" w:cs="Calibri"/>
                <w:bCs/>
                <w:sz w:val="24"/>
                <w:szCs w:val="24"/>
              </w:rPr>
              <w:t>above the national average</w:t>
            </w:r>
            <w:r w:rsidR="005860EE">
              <w:rPr>
                <w:rFonts w:ascii="Calibri" w:eastAsia="Calibri" w:hAnsi="Calibri" w:cs="Calibri"/>
                <w:bCs/>
                <w:sz w:val="24"/>
                <w:szCs w:val="24"/>
              </w:rPr>
              <w:t xml:space="preserve"> at 4.7 per thousand</w:t>
            </w:r>
            <w:r w:rsidR="00E7642E" w:rsidRPr="00E7642E">
              <w:rPr>
                <w:rFonts w:ascii="Calibri" w:eastAsia="Calibri" w:hAnsi="Calibri" w:cs="Calibri"/>
                <w:bCs/>
                <w:sz w:val="24"/>
                <w:szCs w:val="24"/>
              </w:rPr>
              <w:t>, with neonatal death rates below</w:t>
            </w:r>
            <w:r w:rsidR="00A70036">
              <w:rPr>
                <w:rFonts w:ascii="Calibri" w:eastAsia="Calibri" w:hAnsi="Calibri" w:cs="Calibri"/>
                <w:bCs/>
                <w:sz w:val="24"/>
                <w:szCs w:val="24"/>
              </w:rPr>
              <w:t xml:space="preserve"> the national average</w:t>
            </w:r>
            <w:r w:rsidR="00E7642E" w:rsidRPr="00E7642E">
              <w:rPr>
                <w:rFonts w:ascii="Calibri" w:eastAsia="Calibri" w:hAnsi="Calibri" w:cs="Calibri"/>
                <w:bCs/>
                <w:sz w:val="24"/>
                <w:szCs w:val="24"/>
              </w:rPr>
              <w:t>; the trust is working with informatics to improve data accuracy and clarity</w:t>
            </w:r>
            <w:r w:rsidR="003C3BDA">
              <w:rPr>
                <w:rFonts w:ascii="Calibri" w:eastAsia="Calibri" w:hAnsi="Calibri" w:cs="Calibri"/>
                <w:bCs/>
                <w:sz w:val="24"/>
                <w:szCs w:val="24"/>
              </w:rPr>
              <w:t xml:space="preserve">. It was noted that the Trust </w:t>
            </w:r>
            <w:r w:rsidR="00E7642E" w:rsidRPr="00E7642E">
              <w:rPr>
                <w:rFonts w:ascii="Calibri" w:eastAsia="Calibri" w:hAnsi="Calibri" w:cs="Calibri"/>
                <w:bCs/>
                <w:sz w:val="24"/>
                <w:szCs w:val="24"/>
              </w:rPr>
              <w:t>is a pilot site for the Maternity Outcome Signal System (MOSS), with one trigger investigated in July.</w:t>
            </w:r>
            <w:r w:rsidR="00FA33A9">
              <w:rPr>
                <w:rFonts w:ascii="Calibri" w:eastAsia="Calibri" w:hAnsi="Calibri" w:cs="Calibri"/>
                <w:bCs/>
                <w:sz w:val="24"/>
                <w:szCs w:val="24"/>
              </w:rPr>
              <w:t xml:space="preserve"> </w:t>
            </w:r>
            <w:r w:rsidR="0029051A">
              <w:rPr>
                <w:rFonts w:ascii="Calibri" w:eastAsia="Calibri" w:hAnsi="Calibri" w:cs="Calibri"/>
                <w:bCs/>
                <w:sz w:val="24"/>
                <w:szCs w:val="24"/>
              </w:rPr>
              <w:t xml:space="preserve">The </w:t>
            </w:r>
            <w:r w:rsidR="001F65F2">
              <w:rPr>
                <w:rFonts w:ascii="Calibri" w:eastAsia="Calibri" w:hAnsi="Calibri" w:cs="Calibri"/>
                <w:bCs/>
                <w:sz w:val="24"/>
                <w:szCs w:val="24"/>
              </w:rPr>
              <w:t>d</w:t>
            </w:r>
            <w:r w:rsidR="0029051A">
              <w:rPr>
                <w:rFonts w:ascii="Calibri" w:eastAsia="Calibri" w:hAnsi="Calibri" w:cs="Calibri"/>
                <w:bCs/>
                <w:sz w:val="24"/>
                <w:szCs w:val="24"/>
              </w:rPr>
              <w:t xml:space="preserve">raft report had recently been received from the 2-day diagnostic visit undertaken by NHS England and </w:t>
            </w:r>
            <w:r w:rsidR="001F65F2">
              <w:rPr>
                <w:rFonts w:ascii="Calibri" w:eastAsia="Calibri" w:hAnsi="Calibri" w:cs="Calibri"/>
                <w:bCs/>
                <w:sz w:val="24"/>
                <w:szCs w:val="24"/>
              </w:rPr>
              <w:t xml:space="preserve">actions were being put in place </w:t>
            </w:r>
            <w:r w:rsidR="00A70036">
              <w:rPr>
                <w:rFonts w:ascii="Calibri" w:eastAsia="Calibri" w:hAnsi="Calibri" w:cs="Calibri"/>
                <w:bCs/>
                <w:sz w:val="24"/>
                <w:szCs w:val="24"/>
              </w:rPr>
              <w:t>in response to</w:t>
            </w:r>
            <w:r w:rsidR="001F65F2">
              <w:rPr>
                <w:rFonts w:ascii="Calibri" w:eastAsia="Calibri" w:hAnsi="Calibri" w:cs="Calibri"/>
                <w:bCs/>
                <w:sz w:val="24"/>
                <w:szCs w:val="24"/>
              </w:rPr>
              <w:t xml:space="preserve"> feedback shared. An update was provided in relation to complianc</w:t>
            </w:r>
            <w:r w:rsidR="004A7D5B">
              <w:rPr>
                <w:rFonts w:ascii="Calibri" w:eastAsia="Calibri" w:hAnsi="Calibri" w:cs="Calibri"/>
                <w:bCs/>
                <w:sz w:val="24"/>
                <w:szCs w:val="24"/>
              </w:rPr>
              <w:t>e with the 10 safety actions within the maternity incentive scheme, and work is ongoing to meet four of these action</w:t>
            </w:r>
            <w:r w:rsidR="001A65D4">
              <w:rPr>
                <w:rFonts w:ascii="Calibri" w:eastAsia="Calibri" w:hAnsi="Calibri" w:cs="Calibri"/>
                <w:bCs/>
                <w:sz w:val="24"/>
                <w:szCs w:val="24"/>
              </w:rPr>
              <w:t>s</w:t>
            </w:r>
            <w:r w:rsidR="004A7D5B">
              <w:rPr>
                <w:rFonts w:ascii="Calibri" w:eastAsia="Calibri" w:hAnsi="Calibri" w:cs="Calibri"/>
                <w:bCs/>
                <w:sz w:val="24"/>
                <w:szCs w:val="24"/>
              </w:rPr>
              <w:t xml:space="preserve"> including </w:t>
            </w:r>
            <w:r w:rsidR="00F8017B">
              <w:rPr>
                <w:rFonts w:ascii="Calibri" w:eastAsia="Calibri" w:hAnsi="Calibri" w:cs="Calibri"/>
                <w:bCs/>
                <w:sz w:val="24"/>
                <w:szCs w:val="24"/>
              </w:rPr>
              <w:t>commissioning of the Maternity and Neonatal Voices Partnership (MNVP)</w:t>
            </w:r>
            <w:r w:rsidR="008040E1">
              <w:rPr>
                <w:rFonts w:ascii="Calibri" w:eastAsia="Calibri" w:hAnsi="Calibri" w:cs="Calibri"/>
                <w:bCs/>
                <w:sz w:val="24"/>
                <w:szCs w:val="24"/>
              </w:rPr>
              <w:t xml:space="preserve">, improving training across the service and </w:t>
            </w:r>
            <w:r w:rsidR="001A65D4">
              <w:rPr>
                <w:rFonts w:ascii="Calibri" w:eastAsia="Calibri" w:hAnsi="Calibri" w:cs="Calibri"/>
                <w:bCs/>
                <w:sz w:val="24"/>
                <w:szCs w:val="24"/>
              </w:rPr>
              <w:t xml:space="preserve">the perinatal culture programme. Finally, Ms </w:t>
            </w:r>
            <w:proofErr w:type="spellStart"/>
            <w:r w:rsidR="001A65D4">
              <w:rPr>
                <w:rFonts w:ascii="Calibri" w:eastAsia="Calibri" w:hAnsi="Calibri" w:cs="Calibri"/>
                <w:bCs/>
                <w:sz w:val="24"/>
                <w:szCs w:val="24"/>
              </w:rPr>
              <w:t>Macdiarmid</w:t>
            </w:r>
            <w:proofErr w:type="spellEnd"/>
            <w:r w:rsidR="001A65D4">
              <w:rPr>
                <w:rFonts w:ascii="Calibri" w:eastAsia="Calibri" w:hAnsi="Calibri" w:cs="Calibri"/>
                <w:bCs/>
                <w:sz w:val="24"/>
                <w:szCs w:val="24"/>
              </w:rPr>
              <w:t xml:space="preserve"> highlighted that </w:t>
            </w:r>
            <w:r w:rsidR="00FB2EE6">
              <w:rPr>
                <w:rFonts w:ascii="Calibri" w:eastAsia="Calibri" w:hAnsi="Calibri" w:cs="Calibri"/>
                <w:bCs/>
                <w:sz w:val="24"/>
                <w:szCs w:val="24"/>
              </w:rPr>
              <w:t xml:space="preserve">the team had implemented </w:t>
            </w:r>
            <w:proofErr w:type="gramStart"/>
            <w:r w:rsidR="00FB2EE6">
              <w:rPr>
                <w:rFonts w:ascii="Calibri" w:eastAsia="Calibri" w:hAnsi="Calibri" w:cs="Calibri"/>
                <w:bCs/>
                <w:sz w:val="24"/>
                <w:szCs w:val="24"/>
              </w:rPr>
              <w:t>a number of</w:t>
            </w:r>
            <w:proofErr w:type="gramEnd"/>
            <w:r w:rsidR="00FB2EE6">
              <w:rPr>
                <w:rFonts w:ascii="Calibri" w:eastAsia="Calibri" w:hAnsi="Calibri" w:cs="Calibri"/>
                <w:bCs/>
                <w:sz w:val="24"/>
                <w:szCs w:val="24"/>
              </w:rPr>
              <w:t xml:space="preserve"> actions to reduce perinatal mortality rates</w:t>
            </w:r>
            <w:r w:rsidR="000A61FA">
              <w:rPr>
                <w:rFonts w:ascii="Calibri" w:eastAsia="Calibri" w:hAnsi="Calibri" w:cs="Calibri"/>
                <w:bCs/>
                <w:sz w:val="24"/>
                <w:szCs w:val="24"/>
              </w:rPr>
              <w:t>.</w:t>
            </w:r>
          </w:p>
          <w:p w14:paraId="16C113F6" w14:textId="77303422" w:rsidR="00D83276" w:rsidRDefault="00536BAD" w:rsidP="00D602A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Taylor </w:t>
            </w:r>
            <w:r w:rsidR="001A5DE0">
              <w:rPr>
                <w:rFonts w:ascii="Calibri" w:eastAsia="Calibri" w:hAnsi="Calibri" w:cs="Calibri"/>
                <w:bCs/>
                <w:sz w:val="24"/>
                <w:szCs w:val="24"/>
              </w:rPr>
              <w:t xml:space="preserve">referred to the </w:t>
            </w:r>
            <w:r w:rsidR="00C919C0">
              <w:rPr>
                <w:rFonts w:ascii="Calibri" w:eastAsia="Calibri" w:hAnsi="Calibri" w:cs="Calibri"/>
                <w:bCs/>
                <w:sz w:val="24"/>
                <w:szCs w:val="24"/>
              </w:rPr>
              <w:t>barrier</w:t>
            </w:r>
            <w:r w:rsidR="001A5DE0">
              <w:rPr>
                <w:rFonts w:ascii="Calibri" w:eastAsia="Calibri" w:hAnsi="Calibri" w:cs="Calibri"/>
                <w:bCs/>
                <w:sz w:val="24"/>
                <w:szCs w:val="24"/>
              </w:rPr>
              <w:t>s</w:t>
            </w:r>
            <w:r w:rsidR="00C919C0">
              <w:rPr>
                <w:rFonts w:ascii="Calibri" w:eastAsia="Calibri" w:hAnsi="Calibri" w:cs="Calibri"/>
                <w:bCs/>
                <w:sz w:val="24"/>
                <w:szCs w:val="24"/>
              </w:rPr>
              <w:t xml:space="preserve"> to access</w:t>
            </w:r>
            <w:r w:rsidR="001A5DE0">
              <w:rPr>
                <w:rFonts w:ascii="Calibri" w:eastAsia="Calibri" w:hAnsi="Calibri" w:cs="Calibri"/>
                <w:bCs/>
                <w:sz w:val="24"/>
                <w:szCs w:val="24"/>
              </w:rPr>
              <w:t xml:space="preserve"> outlined in the report and queried </w:t>
            </w:r>
            <w:r w:rsidR="00C919C0">
              <w:rPr>
                <w:rFonts w:ascii="Calibri" w:eastAsia="Calibri" w:hAnsi="Calibri" w:cs="Calibri"/>
                <w:bCs/>
                <w:sz w:val="24"/>
                <w:szCs w:val="24"/>
              </w:rPr>
              <w:t xml:space="preserve">how </w:t>
            </w:r>
            <w:r w:rsidR="001A5DE0">
              <w:rPr>
                <w:rFonts w:ascii="Calibri" w:eastAsia="Calibri" w:hAnsi="Calibri" w:cs="Calibri"/>
                <w:bCs/>
                <w:sz w:val="24"/>
                <w:szCs w:val="24"/>
              </w:rPr>
              <w:t>the T</w:t>
            </w:r>
            <w:r w:rsidR="00C919C0">
              <w:rPr>
                <w:rFonts w:ascii="Calibri" w:eastAsia="Calibri" w:hAnsi="Calibri" w:cs="Calibri"/>
                <w:bCs/>
                <w:sz w:val="24"/>
                <w:szCs w:val="24"/>
              </w:rPr>
              <w:t>rust</w:t>
            </w:r>
            <w:r w:rsidR="001A5DE0">
              <w:rPr>
                <w:rFonts w:ascii="Calibri" w:eastAsia="Calibri" w:hAnsi="Calibri" w:cs="Calibri"/>
                <w:bCs/>
                <w:sz w:val="24"/>
                <w:szCs w:val="24"/>
              </w:rPr>
              <w:t xml:space="preserve"> is</w:t>
            </w:r>
            <w:r w:rsidR="00C919C0">
              <w:rPr>
                <w:rFonts w:ascii="Calibri" w:eastAsia="Calibri" w:hAnsi="Calibri" w:cs="Calibri"/>
                <w:bCs/>
                <w:sz w:val="24"/>
                <w:szCs w:val="24"/>
              </w:rPr>
              <w:t xml:space="preserve"> measuring whether the use of interpreters</w:t>
            </w:r>
            <w:r w:rsidR="00B248D1">
              <w:rPr>
                <w:rFonts w:ascii="Calibri" w:eastAsia="Calibri" w:hAnsi="Calibri" w:cs="Calibri"/>
                <w:bCs/>
                <w:sz w:val="24"/>
                <w:szCs w:val="24"/>
              </w:rPr>
              <w:t>, translation materials and community outreach</w:t>
            </w:r>
            <w:r w:rsidR="00C919C0">
              <w:rPr>
                <w:rFonts w:ascii="Calibri" w:eastAsia="Calibri" w:hAnsi="Calibri" w:cs="Calibri"/>
                <w:bCs/>
                <w:sz w:val="24"/>
                <w:szCs w:val="24"/>
              </w:rPr>
              <w:t xml:space="preserve"> </w:t>
            </w:r>
            <w:r w:rsidR="00B248D1">
              <w:rPr>
                <w:rFonts w:ascii="Calibri" w:eastAsia="Calibri" w:hAnsi="Calibri" w:cs="Calibri"/>
                <w:bCs/>
                <w:sz w:val="24"/>
                <w:szCs w:val="24"/>
              </w:rPr>
              <w:t>were improving</w:t>
            </w:r>
            <w:r w:rsidR="00862CDB">
              <w:rPr>
                <w:rFonts w:ascii="Calibri" w:eastAsia="Calibri" w:hAnsi="Calibri" w:cs="Calibri"/>
                <w:bCs/>
                <w:sz w:val="24"/>
                <w:szCs w:val="24"/>
              </w:rPr>
              <w:t xml:space="preserve"> this position. Mrs Roberts advised that this is an area of focus for the </w:t>
            </w:r>
            <w:r w:rsidR="00C919C0">
              <w:rPr>
                <w:rFonts w:ascii="Calibri" w:eastAsia="Calibri" w:hAnsi="Calibri" w:cs="Calibri"/>
                <w:bCs/>
                <w:sz w:val="24"/>
                <w:szCs w:val="24"/>
              </w:rPr>
              <w:t>MNVP</w:t>
            </w:r>
            <w:r w:rsidR="00862CDB">
              <w:rPr>
                <w:rFonts w:ascii="Calibri" w:eastAsia="Calibri" w:hAnsi="Calibri" w:cs="Calibri"/>
                <w:bCs/>
                <w:sz w:val="24"/>
                <w:szCs w:val="24"/>
              </w:rPr>
              <w:t xml:space="preserve"> </w:t>
            </w:r>
            <w:r w:rsidR="00CC7437">
              <w:rPr>
                <w:rFonts w:ascii="Calibri" w:eastAsia="Calibri" w:hAnsi="Calibri" w:cs="Calibri"/>
                <w:bCs/>
                <w:sz w:val="24"/>
                <w:szCs w:val="24"/>
              </w:rPr>
              <w:t xml:space="preserve">and noted that although the Trust had previously had issues with </w:t>
            </w:r>
            <w:r w:rsidR="00C919C0">
              <w:rPr>
                <w:rFonts w:ascii="Calibri" w:eastAsia="Calibri" w:hAnsi="Calibri" w:cs="Calibri"/>
                <w:bCs/>
                <w:sz w:val="24"/>
                <w:szCs w:val="24"/>
              </w:rPr>
              <w:t>interpreters</w:t>
            </w:r>
            <w:r w:rsidR="00CC7437">
              <w:rPr>
                <w:rFonts w:ascii="Calibri" w:eastAsia="Calibri" w:hAnsi="Calibri" w:cs="Calibri"/>
                <w:bCs/>
                <w:sz w:val="24"/>
                <w:szCs w:val="24"/>
              </w:rPr>
              <w:t xml:space="preserve">, a new system had been </w:t>
            </w:r>
            <w:r w:rsidR="000972E0">
              <w:rPr>
                <w:rFonts w:ascii="Calibri" w:eastAsia="Calibri" w:hAnsi="Calibri" w:cs="Calibri"/>
                <w:bCs/>
                <w:sz w:val="24"/>
                <w:szCs w:val="24"/>
              </w:rPr>
              <w:t>introduced,</w:t>
            </w:r>
            <w:r w:rsidR="00C919C0">
              <w:rPr>
                <w:rFonts w:ascii="Calibri" w:eastAsia="Calibri" w:hAnsi="Calibri" w:cs="Calibri"/>
                <w:bCs/>
                <w:sz w:val="24"/>
                <w:szCs w:val="24"/>
              </w:rPr>
              <w:t xml:space="preserve"> </w:t>
            </w:r>
            <w:r w:rsidR="000972E0">
              <w:rPr>
                <w:rFonts w:ascii="Calibri" w:eastAsia="Calibri" w:hAnsi="Calibri" w:cs="Calibri"/>
                <w:bCs/>
                <w:sz w:val="24"/>
                <w:szCs w:val="24"/>
              </w:rPr>
              <w:t xml:space="preserve">and work is also ongoing with </w:t>
            </w:r>
            <w:r w:rsidR="00C919C0">
              <w:rPr>
                <w:rFonts w:ascii="Calibri" w:eastAsia="Calibri" w:hAnsi="Calibri" w:cs="Calibri"/>
                <w:bCs/>
                <w:sz w:val="24"/>
                <w:szCs w:val="24"/>
              </w:rPr>
              <w:t>community partners</w:t>
            </w:r>
            <w:r w:rsidR="000972E0">
              <w:rPr>
                <w:rFonts w:ascii="Calibri" w:eastAsia="Calibri" w:hAnsi="Calibri" w:cs="Calibri"/>
                <w:bCs/>
                <w:sz w:val="24"/>
                <w:szCs w:val="24"/>
              </w:rPr>
              <w:t xml:space="preserve"> to strengthen the position further. It was noted that the important element of this is the mechanisms for capturing feedback from patients. </w:t>
            </w:r>
          </w:p>
          <w:p w14:paraId="54EB5192" w14:textId="7DA3B8DF" w:rsidR="000876A9" w:rsidRDefault="000E7188" w:rsidP="00D602A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Mr Sharma queried whether</w:t>
            </w:r>
            <w:r w:rsidR="000876A9">
              <w:rPr>
                <w:rFonts w:ascii="Calibri" w:eastAsia="Calibri" w:hAnsi="Calibri" w:cs="Calibri"/>
                <w:bCs/>
                <w:sz w:val="24"/>
                <w:szCs w:val="24"/>
              </w:rPr>
              <w:t xml:space="preserve"> feedback from families</w:t>
            </w:r>
            <w:r>
              <w:rPr>
                <w:rFonts w:ascii="Calibri" w:eastAsia="Calibri" w:hAnsi="Calibri" w:cs="Calibri"/>
                <w:bCs/>
                <w:sz w:val="24"/>
                <w:szCs w:val="24"/>
              </w:rPr>
              <w:t xml:space="preserve"> was being considered as part of </w:t>
            </w:r>
            <w:r w:rsidR="003724AE">
              <w:rPr>
                <w:rFonts w:ascii="Calibri" w:eastAsia="Calibri" w:hAnsi="Calibri" w:cs="Calibri"/>
                <w:bCs/>
                <w:sz w:val="24"/>
                <w:szCs w:val="24"/>
              </w:rPr>
              <w:t xml:space="preserve">the internal analysis of the service and Mrs Roberts confirmed that </w:t>
            </w:r>
            <w:r w:rsidR="00C14245">
              <w:rPr>
                <w:rFonts w:ascii="Calibri" w:eastAsia="Calibri" w:hAnsi="Calibri" w:cs="Calibri"/>
                <w:bCs/>
                <w:sz w:val="24"/>
                <w:szCs w:val="24"/>
              </w:rPr>
              <w:t>as well as the CQC Maternity patient survey</w:t>
            </w:r>
            <w:r w:rsidR="00DF43AC">
              <w:rPr>
                <w:rFonts w:ascii="Calibri" w:eastAsia="Calibri" w:hAnsi="Calibri" w:cs="Calibri"/>
                <w:bCs/>
                <w:sz w:val="24"/>
                <w:szCs w:val="24"/>
              </w:rPr>
              <w:t>,</w:t>
            </w:r>
            <w:r w:rsidR="00C14245">
              <w:rPr>
                <w:rFonts w:ascii="Calibri" w:eastAsia="Calibri" w:hAnsi="Calibri" w:cs="Calibri"/>
                <w:bCs/>
                <w:sz w:val="24"/>
                <w:szCs w:val="24"/>
              </w:rPr>
              <w:t xml:space="preserve"> the Trust also use another independent supplier to </w:t>
            </w:r>
            <w:r w:rsidR="00DA34AE">
              <w:rPr>
                <w:rFonts w:ascii="Calibri" w:eastAsia="Calibri" w:hAnsi="Calibri" w:cs="Calibri"/>
                <w:bCs/>
                <w:sz w:val="24"/>
                <w:szCs w:val="24"/>
              </w:rPr>
              <w:t xml:space="preserve">collect feedback from patients </w:t>
            </w:r>
            <w:r w:rsidR="00AD2535">
              <w:rPr>
                <w:rFonts w:ascii="Calibri" w:eastAsia="Calibri" w:hAnsi="Calibri" w:cs="Calibri"/>
                <w:bCs/>
                <w:sz w:val="24"/>
                <w:szCs w:val="24"/>
              </w:rPr>
              <w:t xml:space="preserve">and the results of the recent survey were currently being analysed. </w:t>
            </w:r>
            <w:r w:rsidR="00E11F28">
              <w:rPr>
                <w:rFonts w:ascii="Calibri" w:eastAsia="Calibri" w:hAnsi="Calibri" w:cs="Calibri"/>
                <w:bCs/>
                <w:sz w:val="24"/>
                <w:szCs w:val="24"/>
              </w:rPr>
              <w:t xml:space="preserve">Dudley had also recently received their results and there had been some similarities identified including an improved position in </w:t>
            </w:r>
            <w:r w:rsidR="00AD2535">
              <w:rPr>
                <w:rFonts w:ascii="Calibri" w:eastAsia="Calibri" w:hAnsi="Calibri" w:cs="Calibri"/>
                <w:bCs/>
                <w:sz w:val="24"/>
                <w:szCs w:val="24"/>
              </w:rPr>
              <w:t>antenatal</w:t>
            </w:r>
            <w:r w:rsidR="00E11F28">
              <w:rPr>
                <w:rFonts w:ascii="Calibri" w:eastAsia="Calibri" w:hAnsi="Calibri" w:cs="Calibri"/>
                <w:bCs/>
                <w:sz w:val="24"/>
                <w:szCs w:val="24"/>
              </w:rPr>
              <w:t xml:space="preserve"> services</w:t>
            </w:r>
            <w:r w:rsidR="00AD2535">
              <w:rPr>
                <w:rFonts w:ascii="Calibri" w:eastAsia="Calibri" w:hAnsi="Calibri" w:cs="Calibri"/>
                <w:bCs/>
                <w:sz w:val="24"/>
                <w:szCs w:val="24"/>
              </w:rPr>
              <w:t>,</w:t>
            </w:r>
            <w:r w:rsidR="00E11F28">
              <w:rPr>
                <w:rFonts w:ascii="Calibri" w:eastAsia="Calibri" w:hAnsi="Calibri" w:cs="Calibri"/>
                <w:bCs/>
                <w:sz w:val="24"/>
                <w:szCs w:val="24"/>
              </w:rPr>
              <w:t xml:space="preserve"> </w:t>
            </w:r>
            <w:r w:rsidR="00D20AEB">
              <w:rPr>
                <w:rFonts w:ascii="Calibri" w:eastAsia="Calibri" w:hAnsi="Calibri" w:cs="Calibri"/>
                <w:bCs/>
                <w:sz w:val="24"/>
                <w:szCs w:val="24"/>
              </w:rPr>
              <w:t>with some a</w:t>
            </w:r>
            <w:r w:rsidR="00DF43AC">
              <w:rPr>
                <w:rFonts w:ascii="Calibri" w:eastAsia="Calibri" w:hAnsi="Calibri" w:cs="Calibri"/>
                <w:bCs/>
                <w:sz w:val="24"/>
                <w:szCs w:val="24"/>
              </w:rPr>
              <w:t xml:space="preserve">reas in postnatal and delivery suite that require improvement. </w:t>
            </w:r>
          </w:p>
          <w:p w14:paraId="21FCC221" w14:textId="0F4CEDF2" w:rsidR="003209E2" w:rsidRDefault="00861F20" w:rsidP="00D602A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The Chair highlighted that</w:t>
            </w:r>
            <w:r w:rsidR="00DF43AC">
              <w:rPr>
                <w:rFonts w:ascii="Calibri" w:eastAsia="Calibri" w:hAnsi="Calibri" w:cs="Calibri"/>
                <w:bCs/>
                <w:sz w:val="24"/>
                <w:szCs w:val="24"/>
              </w:rPr>
              <w:t xml:space="preserve"> maternity </w:t>
            </w:r>
            <w:r>
              <w:rPr>
                <w:rFonts w:ascii="Calibri" w:eastAsia="Calibri" w:hAnsi="Calibri" w:cs="Calibri"/>
                <w:bCs/>
                <w:sz w:val="24"/>
                <w:szCs w:val="24"/>
              </w:rPr>
              <w:t xml:space="preserve">services </w:t>
            </w:r>
            <w:r w:rsidR="00DF43AC">
              <w:rPr>
                <w:rFonts w:ascii="Calibri" w:eastAsia="Calibri" w:hAnsi="Calibri" w:cs="Calibri"/>
                <w:bCs/>
                <w:sz w:val="24"/>
                <w:szCs w:val="24"/>
              </w:rPr>
              <w:t>continue to be an area of focus</w:t>
            </w:r>
            <w:r w:rsidR="003919E9">
              <w:rPr>
                <w:rFonts w:ascii="Calibri" w:eastAsia="Calibri" w:hAnsi="Calibri" w:cs="Calibri"/>
                <w:bCs/>
                <w:sz w:val="24"/>
                <w:szCs w:val="24"/>
              </w:rPr>
              <w:t xml:space="preserve"> across the country and has been over the previous 18 months. He asked what was being done differently to ensure that </w:t>
            </w:r>
            <w:r w:rsidR="00B64F88">
              <w:rPr>
                <w:rFonts w:ascii="Calibri" w:eastAsia="Calibri" w:hAnsi="Calibri" w:cs="Calibri"/>
                <w:bCs/>
                <w:sz w:val="24"/>
                <w:szCs w:val="24"/>
              </w:rPr>
              <w:t xml:space="preserve">progress is being made in the required areas. Ms </w:t>
            </w:r>
            <w:proofErr w:type="spellStart"/>
            <w:r w:rsidR="00B64F88">
              <w:rPr>
                <w:rFonts w:ascii="Calibri" w:eastAsia="Calibri" w:hAnsi="Calibri" w:cs="Calibri"/>
                <w:bCs/>
                <w:sz w:val="24"/>
                <w:szCs w:val="24"/>
              </w:rPr>
              <w:t>Macdiarmid</w:t>
            </w:r>
            <w:proofErr w:type="spellEnd"/>
            <w:r w:rsidR="00B64F88">
              <w:rPr>
                <w:rFonts w:ascii="Calibri" w:eastAsia="Calibri" w:hAnsi="Calibri" w:cs="Calibri"/>
                <w:bCs/>
                <w:sz w:val="24"/>
                <w:szCs w:val="24"/>
              </w:rPr>
              <w:t xml:space="preserve"> advised that </w:t>
            </w:r>
            <w:r w:rsidR="003447B0">
              <w:rPr>
                <w:rFonts w:ascii="Calibri" w:eastAsia="Calibri" w:hAnsi="Calibri" w:cs="Calibri"/>
                <w:bCs/>
                <w:sz w:val="24"/>
                <w:szCs w:val="24"/>
              </w:rPr>
              <w:t xml:space="preserve">the Trust had been working on a vast </w:t>
            </w:r>
            <w:r w:rsidR="002C52CE">
              <w:rPr>
                <w:rFonts w:ascii="Calibri" w:eastAsia="Calibri" w:hAnsi="Calibri" w:cs="Calibri"/>
                <w:bCs/>
                <w:sz w:val="24"/>
                <w:szCs w:val="24"/>
              </w:rPr>
              <w:t>number</w:t>
            </w:r>
            <w:r w:rsidR="003447B0">
              <w:rPr>
                <w:rFonts w:ascii="Calibri" w:eastAsia="Calibri" w:hAnsi="Calibri" w:cs="Calibri"/>
                <w:bCs/>
                <w:sz w:val="24"/>
                <w:szCs w:val="24"/>
              </w:rPr>
              <w:t xml:space="preserve"> of actions during this time and there was now a need </w:t>
            </w:r>
            <w:r w:rsidR="0046390A">
              <w:rPr>
                <w:rFonts w:ascii="Calibri" w:eastAsia="Calibri" w:hAnsi="Calibri" w:cs="Calibri"/>
                <w:bCs/>
                <w:sz w:val="24"/>
                <w:szCs w:val="24"/>
              </w:rPr>
              <w:t xml:space="preserve">to prioritise the </w:t>
            </w:r>
            <w:r w:rsidR="003F2E6F">
              <w:rPr>
                <w:rFonts w:ascii="Calibri" w:eastAsia="Calibri" w:hAnsi="Calibri" w:cs="Calibri"/>
                <w:bCs/>
                <w:sz w:val="24"/>
                <w:szCs w:val="24"/>
              </w:rPr>
              <w:t xml:space="preserve">most </w:t>
            </w:r>
            <w:r w:rsidR="0046390A">
              <w:rPr>
                <w:rFonts w:ascii="Calibri" w:eastAsia="Calibri" w:hAnsi="Calibri" w:cs="Calibri"/>
                <w:bCs/>
                <w:sz w:val="24"/>
                <w:szCs w:val="24"/>
              </w:rPr>
              <w:t>important issues</w:t>
            </w:r>
            <w:r w:rsidR="00EA4061">
              <w:rPr>
                <w:rFonts w:ascii="Calibri" w:eastAsia="Calibri" w:hAnsi="Calibri" w:cs="Calibri"/>
                <w:bCs/>
                <w:sz w:val="24"/>
                <w:szCs w:val="24"/>
              </w:rPr>
              <w:t>,</w:t>
            </w:r>
            <w:r w:rsidR="0046390A">
              <w:rPr>
                <w:rFonts w:ascii="Calibri" w:eastAsia="Calibri" w:hAnsi="Calibri" w:cs="Calibri"/>
                <w:bCs/>
                <w:sz w:val="24"/>
                <w:szCs w:val="24"/>
              </w:rPr>
              <w:t xml:space="preserve"> </w:t>
            </w:r>
            <w:r w:rsidR="00962523">
              <w:rPr>
                <w:rFonts w:ascii="Calibri" w:eastAsia="Calibri" w:hAnsi="Calibri" w:cs="Calibri"/>
                <w:bCs/>
                <w:sz w:val="24"/>
                <w:szCs w:val="24"/>
              </w:rPr>
              <w:t xml:space="preserve">ensuring the right </w:t>
            </w:r>
            <w:r w:rsidR="000E2FC1">
              <w:rPr>
                <w:rFonts w:ascii="Calibri" w:eastAsia="Calibri" w:hAnsi="Calibri" w:cs="Calibri"/>
                <w:bCs/>
                <w:sz w:val="24"/>
                <w:szCs w:val="24"/>
              </w:rPr>
              <w:t xml:space="preserve">people are in the right place and </w:t>
            </w:r>
            <w:r w:rsidR="00EA4061">
              <w:rPr>
                <w:rFonts w:ascii="Calibri" w:eastAsia="Calibri" w:hAnsi="Calibri" w:cs="Calibri"/>
                <w:bCs/>
                <w:sz w:val="24"/>
                <w:szCs w:val="24"/>
              </w:rPr>
              <w:t xml:space="preserve">taking on support from external organisations. </w:t>
            </w:r>
            <w:r w:rsidR="00DF43AC">
              <w:rPr>
                <w:rFonts w:ascii="Calibri" w:eastAsia="Calibri" w:hAnsi="Calibri" w:cs="Calibri"/>
                <w:bCs/>
                <w:sz w:val="24"/>
                <w:szCs w:val="24"/>
              </w:rPr>
              <w:t xml:space="preserve"> </w:t>
            </w:r>
            <w:r w:rsidR="00E4611A">
              <w:rPr>
                <w:rFonts w:ascii="Calibri" w:eastAsia="Calibri" w:hAnsi="Calibri" w:cs="Calibri"/>
                <w:bCs/>
                <w:sz w:val="24"/>
                <w:szCs w:val="24"/>
              </w:rPr>
              <w:t>It was also noted that the Improvement team would be providing support within maternity services ov</w:t>
            </w:r>
            <w:r w:rsidR="00D577C8">
              <w:rPr>
                <w:rFonts w:ascii="Calibri" w:eastAsia="Calibri" w:hAnsi="Calibri" w:cs="Calibri"/>
                <w:bCs/>
                <w:sz w:val="24"/>
                <w:szCs w:val="24"/>
              </w:rPr>
              <w:t xml:space="preserve">er the next 12 months, </w:t>
            </w:r>
            <w:r w:rsidR="008E0FCB">
              <w:rPr>
                <w:rFonts w:ascii="Calibri" w:eastAsia="Calibri" w:hAnsi="Calibri" w:cs="Calibri"/>
                <w:bCs/>
                <w:sz w:val="24"/>
                <w:szCs w:val="24"/>
              </w:rPr>
              <w:t xml:space="preserve">providing oversight and facilitation </w:t>
            </w:r>
            <w:r w:rsidR="003209E2">
              <w:rPr>
                <w:rFonts w:ascii="Calibri" w:eastAsia="Calibri" w:hAnsi="Calibri" w:cs="Calibri"/>
                <w:bCs/>
                <w:sz w:val="24"/>
                <w:szCs w:val="24"/>
              </w:rPr>
              <w:t xml:space="preserve">to progress </w:t>
            </w:r>
            <w:r w:rsidR="00D577C8">
              <w:rPr>
                <w:rFonts w:ascii="Calibri" w:eastAsia="Calibri" w:hAnsi="Calibri" w:cs="Calibri"/>
                <w:bCs/>
                <w:sz w:val="24"/>
                <w:szCs w:val="24"/>
              </w:rPr>
              <w:t>some of the workstreams</w:t>
            </w:r>
            <w:r w:rsidR="003209E2">
              <w:rPr>
                <w:rFonts w:ascii="Calibri" w:eastAsia="Calibri" w:hAnsi="Calibri" w:cs="Calibri"/>
                <w:bCs/>
                <w:sz w:val="24"/>
                <w:szCs w:val="24"/>
              </w:rPr>
              <w:t xml:space="preserve"> already in place. </w:t>
            </w:r>
          </w:p>
          <w:p w14:paraId="7A51BA5A" w14:textId="3A67B30E" w:rsidR="0083745D" w:rsidRDefault="003209E2" w:rsidP="00D602A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There was a further discussion about the leadership team within</w:t>
            </w:r>
            <w:r w:rsidR="0083745D">
              <w:rPr>
                <w:rFonts w:ascii="Calibri" w:eastAsia="Calibri" w:hAnsi="Calibri" w:cs="Calibri"/>
                <w:bCs/>
                <w:sz w:val="24"/>
                <w:szCs w:val="24"/>
              </w:rPr>
              <w:t xml:space="preserve"> maternity services</w:t>
            </w:r>
            <w:r>
              <w:rPr>
                <w:rFonts w:ascii="Calibri" w:eastAsia="Calibri" w:hAnsi="Calibri" w:cs="Calibri"/>
                <w:bCs/>
                <w:sz w:val="24"/>
                <w:szCs w:val="24"/>
              </w:rPr>
              <w:t xml:space="preserve"> and Ms </w:t>
            </w:r>
            <w:proofErr w:type="spellStart"/>
            <w:r>
              <w:rPr>
                <w:rFonts w:ascii="Calibri" w:eastAsia="Calibri" w:hAnsi="Calibri" w:cs="Calibri"/>
                <w:bCs/>
                <w:sz w:val="24"/>
                <w:szCs w:val="24"/>
              </w:rPr>
              <w:t>Macdiarmid</w:t>
            </w:r>
            <w:proofErr w:type="spellEnd"/>
            <w:r>
              <w:rPr>
                <w:rFonts w:ascii="Calibri" w:eastAsia="Calibri" w:hAnsi="Calibri" w:cs="Calibri"/>
                <w:bCs/>
                <w:sz w:val="24"/>
                <w:szCs w:val="24"/>
              </w:rPr>
              <w:t xml:space="preserve"> highlighted that the team were driven to make improvement</w:t>
            </w:r>
            <w:r w:rsidR="000C3071">
              <w:rPr>
                <w:rFonts w:ascii="Calibri" w:eastAsia="Calibri" w:hAnsi="Calibri" w:cs="Calibri"/>
                <w:bCs/>
                <w:sz w:val="24"/>
                <w:szCs w:val="24"/>
              </w:rPr>
              <w:t>s and were kee</w:t>
            </w:r>
            <w:r w:rsidR="00456028">
              <w:rPr>
                <w:rFonts w:ascii="Calibri" w:eastAsia="Calibri" w:hAnsi="Calibri" w:cs="Calibri"/>
                <w:bCs/>
                <w:sz w:val="24"/>
                <w:szCs w:val="24"/>
              </w:rPr>
              <w:t>n</w:t>
            </w:r>
            <w:r w:rsidR="000C3071">
              <w:rPr>
                <w:rFonts w:ascii="Calibri" w:eastAsia="Calibri" w:hAnsi="Calibri" w:cs="Calibri"/>
                <w:bCs/>
                <w:sz w:val="24"/>
                <w:szCs w:val="24"/>
              </w:rPr>
              <w:t xml:space="preserve"> to learn and </w:t>
            </w:r>
            <w:proofErr w:type="gramStart"/>
            <w:r w:rsidR="00456028">
              <w:rPr>
                <w:rFonts w:ascii="Calibri" w:eastAsia="Calibri" w:hAnsi="Calibri" w:cs="Calibri"/>
                <w:bCs/>
                <w:sz w:val="24"/>
                <w:szCs w:val="24"/>
              </w:rPr>
              <w:t xml:space="preserve">continue </w:t>
            </w:r>
            <w:r w:rsidR="00321D21">
              <w:rPr>
                <w:rFonts w:ascii="Calibri" w:eastAsia="Calibri" w:hAnsi="Calibri" w:cs="Calibri"/>
                <w:bCs/>
                <w:sz w:val="24"/>
                <w:szCs w:val="24"/>
              </w:rPr>
              <w:t>on</w:t>
            </w:r>
            <w:proofErr w:type="gramEnd"/>
            <w:r w:rsidR="00321D21">
              <w:rPr>
                <w:rFonts w:ascii="Calibri" w:eastAsia="Calibri" w:hAnsi="Calibri" w:cs="Calibri"/>
                <w:bCs/>
                <w:sz w:val="24"/>
                <w:szCs w:val="24"/>
              </w:rPr>
              <w:t xml:space="preserve"> their</w:t>
            </w:r>
            <w:r w:rsidR="00456028">
              <w:rPr>
                <w:rFonts w:ascii="Calibri" w:eastAsia="Calibri" w:hAnsi="Calibri" w:cs="Calibri"/>
                <w:bCs/>
                <w:sz w:val="24"/>
                <w:szCs w:val="24"/>
              </w:rPr>
              <w:t xml:space="preserve"> </w:t>
            </w:r>
            <w:r w:rsidR="000C3071">
              <w:rPr>
                <w:rFonts w:ascii="Calibri" w:eastAsia="Calibri" w:hAnsi="Calibri" w:cs="Calibri"/>
                <w:bCs/>
                <w:sz w:val="24"/>
                <w:szCs w:val="24"/>
              </w:rPr>
              <w:t>develop</w:t>
            </w:r>
            <w:r w:rsidR="00321D21">
              <w:rPr>
                <w:rFonts w:ascii="Calibri" w:eastAsia="Calibri" w:hAnsi="Calibri" w:cs="Calibri"/>
                <w:bCs/>
                <w:sz w:val="24"/>
                <w:szCs w:val="24"/>
              </w:rPr>
              <w:t xml:space="preserve">ment journey which had progressed over the last 12 months. She highlighted that the team feel they have </w:t>
            </w:r>
            <w:r w:rsidR="00577E07">
              <w:rPr>
                <w:rFonts w:ascii="Calibri" w:eastAsia="Calibri" w:hAnsi="Calibri" w:cs="Calibri"/>
                <w:bCs/>
                <w:sz w:val="24"/>
                <w:szCs w:val="24"/>
              </w:rPr>
              <w:t xml:space="preserve">the right support and although the demands of the service can be overwhelming at times, </w:t>
            </w:r>
            <w:r w:rsidR="00F225AD">
              <w:rPr>
                <w:rFonts w:ascii="Calibri" w:eastAsia="Calibri" w:hAnsi="Calibri" w:cs="Calibri"/>
                <w:bCs/>
                <w:sz w:val="24"/>
                <w:szCs w:val="24"/>
              </w:rPr>
              <w:t xml:space="preserve">she felt that the team </w:t>
            </w:r>
            <w:r w:rsidR="007A6425">
              <w:rPr>
                <w:rFonts w:ascii="Calibri" w:eastAsia="Calibri" w:hAnsi="Calibri" w:cs="Calibri"/>
                <w:bCs/>
                <w:sz w:val="24"/>
                <w:szCs w:val="24"/>
              </w:rPr>
              <w:t>needed</w:t>
            </w:r>
            <w:r w:rsidR="00F225AD">
              <w:rPr>
                <w:rFonts w:ascii="Calibri" w:eastAsia="Calibri" w:hAnsi="Calibri" w:cs="Calibri"/>
                <w:bCs/>
                <w:sz w:val="24"/>
                <w:szCs w:val="24"/>
              </w:rPr>
              <w:t xml:space="preserve"> continuous guidance and support to focus on the important issues. </w:t>
            </w:r>
            <w:r w:rsidR="007A6425">
              <w:rPr>
                <w:rFonts w:ascii="Calibri" w:eastAsia="Calibri" w:hAnsi="Calibri" w:cs="Calibri"/>
                <w:bCs/>
                <w:sz w:val="24"/>
                <w:szCs w:val="24"/>
              </w:rPr>
              <w:t xml:space="preserve">Dr Anderson </w:t>
            </w:r>
            <w:r w:rsidR="00A55B8C">
              <w:rPr>
                <w:rFonts w:ascii="Calibri" w:eastAsia="Calibri" w:hAnsi="Calibri" w:cs="Calibri"/>
                <w:bCs/>
                <w:sz w:val="24"/>
                <w:szCs w:val="24"/>
              </w:rPr>
              <w:t>highlighted the need for the team to recognise the progress made so far and felt th</w:t>
            </w:r>
            <w:r w:rsidR="007A422A">
              <w:rPr>
                <w:rFonts w:ascii="Calibri" w:eastAsia="Calibri" w:hAnsi="Calibri" w:cs="Calibri"/>
                <w:bCs/>
                <w:sz w:val="24"/>
                <w:szCs w:val="24"/>
              </w:rPr>
              <w:t xml:space="preserve">at </w:t>
            </w:r>
            <w:r w:rsidR="00B86C9B">
              <w:rPr>
                <w:rFonts w:ascii="Calibri" w:eastAsia="Calibri" w:hAnsi="Calibri" w:cs="Calibri"/>
                <w:bCs/>
                <w:sz w:val="24"/>
                <w:szCs w:val="24"/>
              </w:rPr>
              <w:t>by clearly articulating this progress</w:t>
            </w:r>
            <w:r w:rsidR="00A55B8C">
              <w:rPr>
                <w:rFonts w:ascii="Calibri" w:eastAsia="Calibri" w:hAnsi="Calibri" w:cs="Calibri"/>
                <w:bCs/>
                <w:sz w:val="24"/>
                <w:szCs w:val="24"/>
              </w:rPr>
              <w:t xml:space="preserve"> would help</w:t>
            </w:r>
            <w:r w:rsidR="000D7CB1">
              <w:rPr>
                <w:rFonts w:ascii="Calibri" w:eastAsia="Calibri" w:hAnsi="Calibri" w:cs="Calibri"/>
                <w:bCs/>
                <w:sz w:val="24"/>
                <w:szCs w:val="24"/>
              </w:rPr>
              <w:t xml:space="preserve"> the</w:t>
            </w:r>
            <w:r w:rsidR="00B86C9B">
              <w:rPr>
                <w:rFonts w:ascii="Calibri" w:eastAsia="Calibri" w:hAnsi="Calibri" w:cs="Calibri"/>
                <w:bCs/>
                <w:sz w:val="24"/>
                <w:szCs w:val="24"/>
              </w:rPr>
              <w:t xml:space="preserve"> team t</w:t>
            </w:r>
            <w:r w:rsidR="000D7CB1">
              <w:rPr>
                <w:rFonts w:ascii="Calibri" w:eastAsia="Calibri" w:hAnsi="Calibri" w:cs="Calibri"/>
                <w:bCs/>
                <w:sz w:val="24"/>
                <w:szCs w:val="24"/>
              </w:rPr>
              <w:t>o refocus</w:t>
            </w:r>
            <w:r w:rsidR="00B86C9B">
              <w:rPr>
                <w:rFonts w:ascii="Calibri" w:eastAsia="Calibri" w:hAnsi="Calibri" w:cs="Calibri"/>
                <w:bCs/>
                <w:sz w:val="24"/>
                <w:szCs w:val="24"/>
              </w:rPr>
              <w:t xml:space="preserve"> and reprioritise ongoing </w:t>
            </w:r>
            <w:r w:rsidR="000D7CB1">
              <w:rPr>
                <w:rFonts w:ascii="Calibri" w:eastAsia="Calibri" w:hAnsi="Calibri" w:cs="Calibri"/>
                <w:bCs/>
                <w:sz w:val="24"/>
                <w:szCs w:val="24"/>
              </w:rPr>
              <w:t xml:space="preserve">key issues as well as respond to the feedback from the CQC inspection. </w:t>
            </w:r>
          </w:p>
          <w:p w14:paraId="39A221AD" w14:textId="3B731FCA" w:rsidR="000C5A17" w:rsidRDefault="00A269DF" w:rsidP="00D602A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Wake asked </w:t>
            </w:r>
            <w:r w:rsidR="00B85482">
              <w:rPr>
                <w:rFonts w:ascii="Calibri" w:eastAsia="Calibri" w:hAnsi="Calibri" w:cs="Calibri"/>
                <w:bCs/>
                <w:sz w:val="24"/>
                <w:szCs w:val="24"/>
              </w:rPr>
              <w:t xml:space="preserve">what the key areas of focus were for </w:t>
            </w:r>
            <w:r>
              <w:rPr>
                <w:rFonts w:ascii="Calibri" w:eastAsia="Calibri" w:hAnsi="Calibri" w:cs="Calibri"/>
                <w:bCs/>
                <w:sz w:val="24"/>
                <w:szCs w:val="24"/>
              </w:rPr>
              <w:t>the next three months</w:t>
            </w:r>
            <w:r w:rsidR="00FB292F">
              <w:rPr>
                <w:rFonts w:ascii="Calibri" w:eastAsia="Calibri" w:hAnsi="Calibri" w:cs="Calibri"/>
                <w:bCs/>
                <w:sz w:val="24"/>
                <w:szCs w:val="24"/>
              </w:rPr>
              <w:t xml:space="preserve">. </w:t>
            </w:r>
            <w:r>
              <w:rPr>
                <w:rFonts w:ascii="Calibri" w:eastAsia="Calibri" w:hAnsi="Calibri" w:cs="Calibri"/>
                <w:bCs/>
                <w:sz w:val="24"/>
                <w:szCs w:val="24"/>
              </w:rPr>
              <w:t xml:space="preserve">Ms </w:t>
            </w:r>
            <w:proofErr w:type="spellStart"/>
            <w:r>
              <w:rPr>
                <w:rFonts w:ascii="Calibri" w:eastAsia="Calibri" w:hAnsi="Calibri" w:cs="Calibri"/>
                <w:bCs/>
                <w:sz w:val="24"/>
                <w:szCs w:val="24"/>
              </w:rPr>
              <w:t>Macdiarmi</w:t>
            </w:r>
            <w:r w:rsidR="00FB292F">
              <w:rPr>
                <w:rFonts w:ascii="Calibri" w:eastAsia="Calibri" w:hAnsi="Calibri" w:cs="Calibri"/>
                <w:bCs/>
                <w:sz w:val="24"/>
                <w:szCs w:val="24"/>
              </w:rPr>
              <w:t>d</w:t>
            </w:r>
            <w:proofErr w:type="spellEnd"/>
            <w:r w:rsidR="00FB292F">
              <w:rPr>
                <w:rFonts w:ascii="Calibri" w:eastAsia="Calibri" w:hAnsi="Calibri" w:cs="Calibri"/>
                <w:bCs/>
                <w:sz w:val="24"/>
                <w:szCs w:val="24"/>
              </w:rPr>
              <w:t xml:space="preserve"> confirmed that the main areas of focus would b</w:t>
            </w:r>
            <w:r w:rsidR="006012D1">
              <w:rPr>
                <w:rFonts w:ascii="Calibri" w:eastAsia="Calibri" w:hAnsi="Calibri" w:cs="Calibri"/>
                <w:bCs/>
                <w:sz w:val="24"/>
                <w:szCs w:val="24"/>
              </w:rPr>
              <w:t>e induction of labour</w:t>
            </w:r>
            <w:r w:rsidR="00514D65">
              <w:rPr>
                <w:rFonts w:ascii="Calibri" w:eastAsia="Calibri" w:hAnsi="Calibri" w:cs="Calibri"/>
                <w:bCs/>
                <w:sz w:val="24"/>
                <w:szCs w:val="24"/>
              </w:rPr>
              <w:t xml:space="preserve"> and ensuring ladies were being induced in the right place</w:t>
            </w:r>
            <w:r w:rsidR="006012D1">
              <w:rPr>
                <w:rFonts w:ascii="Calibri" w:eastAsia="Calibri" w:hAnsi="Calibri" w:cs="Calibri"/>
                <w:bCs/>
                <w:sz w:val="24"/>
                <w:szCs w:val="24"/>
              </w:rPr>
              <w:t xml:space="preserve">, clarity on data to identify the </w:t>
            </w:r>
            <w:r w:rsidR="0025222D">
              <w:rPr>
                <w:rFonts w:ascii="Calibri" w:eastAsia="Calibri" w:hAnsi="Calibri" w:cs="Calibri"/>
                <w:bCs/>
                <w:sz w:val="24"/>
                <w:szCs w:val="24"/>
              </w:rPr>
              <w:t>main challenges</w:t>
            </w:r>
            <w:r w:rsidR="006012D1">
              <w:rPr>
                <w:rFonts w:ascii="Calibri" w:eastAsia="Calibri" w:hAnsi="Calibri" w:cs="Calibri"/>
                <w:bCs/>
                <w:sz w:val="24"/>
                <w:szCs w:val="24"/>
              </w:rPr>
              <w:t xml:space="preserve"> within the service and </w:t>
            </w:r>
            <w:r w:rsidR="007A6425">
              <w:rPr>
                <w:rFonts w:ascii="Calibri" w:eastAsia="Calibri" w:hAnsi="Calibri" w:cs="Calibri"/>
                <w:bCs/>
                <w:sz w:val="24"/>
                <w:szCs w:val="24"/>
              </w:rPr>
              <w:t xml:space="preserve">the staffing model within community services. </w:t>
            </w:r>
          </w:p>
          <w:p w14:paraId="6D9B1C94" w14:textId="293CBEFD" w:rsidR="00B10F1E" w:rsidRDefault="00514D65" w:rsidP="007A422A">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There was a further discussion about initial feedback during the CQC inspection and </w:t>
            </w:r>
            <w:r w:rsidR="0041008A">
              <w:rPr>
                <w:rFonts w:ascii="Calibri" w:eastAsia="Calibri" w:hAnsi="Calibri" w:cs="Calibri"/>
                <w:bCs/>
                <w:sz w:val="24"/>
                <w:szCs w:val="24"/>
              </w:rPr>
              <w:t xml:space="preserve">Mrs Roberts highlighted that although progress had been made over the previous 12 months, this had not been as </w:t>
            </w:r>
            <w:r w:rsidR="005E3C82">
              <w:rPr>
                <w:rFonts w:ascii="Calibri" w:eastAsia="Calibri" w:hAnsi="Calibri" w:cs="Calibri"/>
                <w:bCs/>
                <w:sz w:val="24"/>
                <w:szCs w:val="24"/>
              </w:rPr>
              <w:t xml:space="preserve">rapid </w:t>
            </w:r>
            <w:r w:rsidR="005E3C82">
              <w:rPr>
                <w:rFonts w:ascii="Calibri" w:eastAsia="Calibri" w:hAnsi="Calibri" w:cs="Calibri"/>
                <w:bCs/>
                <w:sz w:val="24"/>
                <w:szCs w:val="24"/>
              </w:rPr>
              <w:lastRenderedPageBreak/>
              <w:t xml:space="preserve">as expected. </w:t>
            </w:r>
            <w:r w:rsidR="00EE6247">
              <w:rPr>
                <w:rFonts w:ascii="Calibri" w:eastAsia="Calibri" w:hAnsi="Calibri" w:cs="Calibri"/>
                <w:bCs/>
                <w:sz w:val="24"/>
                <w:szCs w:val="24"/>
              </w:rPr>
              <w:t xml:space="preserve">There had not been any red flags identified during the first day of the visit, however, </w:t>
            </w:r>
            <w:r w:rsidR="002F2800">
              <w:rPr>
                <w:rFonts w:ascii="Calibri" w:eastAsia="Calibri" w:hAnsi="Calibri" w:cs="Calibri"/>
                <w:bCs/>
                <w:sz w:val="24"/>
                <w:szCs w:val="24"/>
              </w:rPr>
              <w:t xml:space="preserve">data requests continued to be </w:t>
            </w:r>
            <w:r w:rsidR="002C52CE">
              <w:rPr>
                <w:rFonts w:ascii="Calibri" w:eastAsia="Calibri" w:hAnsi="Calibri" w:cs="Calibri"/>
                <w:bCs/>
                <w:sz w:val="24"/>
                <w:szCs w:val="24"/>
              </w:rPr>
              <w:t>received,</w:t>
            </w:r>
            <w:r w:rsidR="002F2800">
              <w:rPr>
                <w:rFonts w:ascii="Calibri" w:eastAsia="Calibri" w:hAnsi="Calibri" w:cs="Calibri"/>
                <w:bCs/>
                <w:sz w:val="24"/>
                <w:szCs w:val="24"/>
              </w:rPr>
              <w:t xml:space="preserve"> and </w:t>
            </w:r>
            <w:r w:rsidR="005646A1">
              <w:rPr>
                <w:rFonts w:ascii="Calibri" w:eastAsia="Calibri" w:hAnsi="Calibri" w:cs="Calibri"/>
                <w:bCs/>
                <w:sz w:val="24"/>
                <w:szCs w:val="24"/>
              </w:rPr>
              <w:t>the team would also be visiting community services</w:t>
            </w:r>
            <w:r w:rsidR="00B70A2B">
              <w:rPr>
                <w:rFonts w:ascii="Calibri" w:eastAsia="Calibri" w:hAnsi="Calibri" w:cs="Calibri"/>
                <w:bCs/>
                <w:sz w:val="24"/>
                <w:szCs w:val="24"/>
              </w:rPr>
              <w:t xml:space="preserve">. </w:t>
            </w:r>
          </w:p>
          <w:p w14:paraId="7486D427" w14:textId="608C6C35" w:rsidR="001C793D" w:rsidRDefault="00B70A2B" w:rsidP="00D602A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 Ubhi </w:t>
            </w:r>
            <w:r w:rsidR="002A0D39">
              <w:rPr>
                <w:rFonts w:ascii="Calibri" w:eastAsia="Calibri" w:hAnsi="Calibri" w:cs="Calibri"/>
                <w:bCs/>
                <w:sz w:val="24"/>
                <w:szCs w:val="24"/>
              </w:rPr>
              <w:t>raised th</w:t>
            </w:r>
            <w:r w:rsidR="000A0192">
              <w:rPr>
                <w:rFonts w:ascii="Calibri" w:eastAsia="Calibri" w:hAnsi="Calibri" w:cs="Calibri"/>
                <w:bCs/>
                <w:sz w:val="24"/>
                <w:szCs w:val="24"/>
              </w:rPr>
              <w:t>e importance of working wi</w:t>
            </w:r>
            <w:r w:rsidR="00EF516B">
              <w:rPr>
                <w:rFonts w:ascii="Calibri" w:eastAsia="Calibri" w:hAnsi="Calibri" w:cs="Calibri"/>
                <w:bCs/>
                <w:sz w:val="24"/>
                <w:szCs w:val="24"/>
              </w:rPr>
              <w:t>th</w:t>
            </w:r>
            <w:r w:rsidR="00C74863">
              <w:rPr>
                <w:rFonts w:ascii="Calibri" w:eastAsia="Calibri" w:hAnsi="Calibri" w:cs="Calibri"/>
                <w:bCs/>
                <w:sz w:val="24"/>
                <w:szCs w:val="24"/>
              </w:rPr>
              <w:t xml:space="preserve"> partner organisations to support expectant mothers before they come into the health system </w:t>
            </w:r>
            <w:r w:rsidR="00405CED">
              <w:rPr>
                <w:rFonts w:ascii="Calibri" w:eastAsia="Calibri" w:hAnsi="Calibri" w:cs="Calibri"/>
                <w:bCs/>
                <w:sz w:val="24"/>
                <w:szCs w:val="24"/>
              </w:rPr>
              <w:t xml:space="preserve">and referred to a project undertaken </w:t>
            </w:r>
            <w:r w:rsidR="00150852">
              <w:rPr>
                <w:rFonts w:ascii="Calibri" w:eastAsia="Calibri" w:hAnsi="Calibri" w:cs="Calibri"/>
                <w:bCs/>
                <w:sz w:val="24"/>
                <w:szCs w:val="24"/>
              </w:rPr>
              <w:t>by</w:t>
            </w:r>
            <w:r w:rsidR="00405CED">
              <w:rPr>
                <w:rFonts w:ascii="Calibri" w:eastAsia="Calibri" w:hAnsi="Calibri" w:cs="Calibri"/>
                <w:bCs/>
                <w:sz w:val="24"/>
                <w:szCs w:val="24"/>
              </w:rPr>
              <w:t xml:space="preserve"> one of the community organisations he worked with</w:t>
            </w:r>
            <w:r w:rsidR="00150852">
              <w:rPr>
                <w:rFonts w:ascii="Calibri" w:eastAsia="Calibri" w:hAnsi="Calibri" w:cs="Calibri"/>
                <w:bCs/>
                <w:sz w:val="24"/>
                <w:szCs w:val="24"/>
              </w:rPr>
              <w:t xml:space="preserve"> which showed the benefits of </w:t>
            </w:r>
            <w:r w:rsidR="00681120">
              <w:rPr>
                <w:rFonts w:ascii="Calibri" w:eastAsia="Calibri" w:hAnsi="Calibri" w:cs="Calibri"/>
                <w:bCs/>
                <w:sz w:val="24"/>
                <w:szCs w:val="24"/>
              </w:rPr>
              <w:t xml:space="preserve">onward referrals </w:t>
            </w:r>
            <w:r w:rsidR="00150852">
              <w:rPr>
                <w:rFonts w:ascii="Calibri" w:eastAsia="Calibri" w:hAnsi="Calibri" w:cs="Calibri"/>
                <w:bCs/>
                <w:sz w:val="24"/>
                <w:szCs w:val="24"/>
              </w:rPr>
              <w:t>for</w:t>
            </w:r>
            <w:r w:rsidR="00681120">
              <w:rPr>
                <w:rFonts w:ascii="Calibri" w:eastAsia="Calibri" w:hAnsi="Calibri" w:cs="Calibri"/>
                <w:bCs/>
                <w:sz w:val="24"/>
                <w:szCs w:val="24"/>
              </w:rPr>
              <w:t xml:space="preserve"> </w:t>
            </w:r>
            <w:r w:rsidR="007A1B92">
              <w:rPr>
                <w:rFonts w:ascii="Calibri" w:eastAsia="Calibri" w:hAnsi="Calibri" w:cs="Calibri"/>
                <w:bCs/>
                <w:sz w:val="24"/>
                <w:szCs w:val="24"/>
              </w:rPr>
              <w:t xml:space="preserve">support such as </w:t>
            </w:r>
            <w:r w:rsidR="00681120">
              <w:rPr>
                <w:rFonts w:ascii="Calibri" w:eastAsia="Calibri" w:hAnsi="Calibri" w:cs="Calibri"/>
                <w:bCs/>
                <w:sz w:val="24"/>
                <w:szCs w:val="24"/>
              </w:rPr>
              <w:t xml:space="preserve">debt </w:t>
            </w:r>
            <w:r w:rsidR="007A1B92">
              <w:rPr>
                <w:rFonts w:ascii="Calibri" w:eastAsia="Calibri" w:hAnsi="Calibri" w:cs="Calibri"/>
                <w:bCs/>
                <w:sz w:val="24"/>
                <w:szCs w:val="24"/>
              </w:rPr>
              <w:t xml:space="preserve">and housing </w:t>
            </w:r>
            <w:r w:rsidR="00681120">
              <w:rPr>
                <w:rFonts w:ascii="Calibri" w:eastAsia="Calibri" w:hAnsi="Calibri" w:cs="Calibri"/>
                <w:bCs/>
                <w:sz w:val="24"/>
                <w:szCs w:val="24"/>
              </w:rPr>
              <w:t>advice</w:t>
            </w:r>
            <w:r w:rsidR="008226A2">
              <w:rPr>
                <w:rFonts w:ascii="Calibri" w:eastAsia="Calibri" w:hAnsi="Calibri" w:cs="Calibri"/>
                <w:bCs/>
                <w:sz w:val="24"/>
                <w:szCs w:val="24"/>
              </w:rPr>
              <w:t xml:space="preserve">. </w:t>
            </w:r>
            <w:r w:rsidR="00681120">
              <w:rPr>
                <w:rFonts w:ascii="Calibri" w:eastAsia="Calibri" w:hAnsi="Calibri" w:cs="Calibri"/>
                <w:bCs/>
                <w:sz w:val="24"/>
                <w:szCs w:val="24"/>
              </w:rPr>
              <w:t xml:space="preserve"> </w:t>
            </w:r>
            <w:r w:rsidR="008226A2">
              <w:rPr>
                <w:rFonts w:ascii="Calibri" w:eastAsia="Calibri" w:hAnsi="Calibri" w:cs="Calibri"/>
                <w:bCs/>
                <w:sz w:val="24"/>
                <w:szCs w:val="24"/>
              </w:rPr>
              <w:t>It was noted that this work had commenced through the MNVP</w:t>
            </w:r>
            <w:r w:rsidR="00A932EE">
              <w:rPr>
                <w:rFonts w:ascii="Calibri" w:eastAsia="Calibri" w:hAnsi="Calibri" w:cs="Calibri"/>
                <w:bCs/>
                <w:sz w:val="24"/>
                <w:szCs w:val="24"/>
              </w:rPr>
              <w:t xml:space="preserve"> and a partnership had been created</w:t>
            </w:r>
            <w:r w:rsidR="008226A2">
              <w:rPr>
                <w:rFonts w:ascii="Calibri" w:eastAsia="Calibri" w:hAnsi="Calibri" w:cs="Calibri"/>
                <w:bCs/>
                <w:sz w:val="24"/>
                <w:szCs w:val="24"/>
              </w:rPr>
              <w:t xml:space="preserve"> led by the Co</w:t>
            </w:r>
            <w:r w:rsidR="0016400B">
              <w:rPr>
                <w:rFonts w:ascii="Calibri" w:eastAsia="Calibri" w:hAnsi="Calibri" w:cs="Calibri"/>
                <w:bCs/>
                <w:sz w:val="24"/>
                <w:szCs w:val="24"/>
              </w:rPr>
              <w:t xml:space="preserve">nsultant </w:t>
            </w:r>
            <w:r w:rsidR="008226A2">
              <w:rPr>
                <w:rFonts w:ascii="Calibri" w:eastAsia="Calibri" w:hAnsi="Calibri" w:cs="Calibri"/>
                <w:bCs/>
                <w:sz w:val="24"/>
                <w:szCs w:val="24"/>
              </w:rPr>
              <w:t>M</w:t>
            </w:r>
            <w:r w:rsidR="0016400B">
              <w:rPr>
                <w:rFonts w:ascii="Calibri" w:eastAsia="Calibri" w:hAnsi="Calibri" w:cs="Calibri"/>
                <w:bCs/>
                <w:sz w:val="24"/>
                <w:szCs w:val="24"/>
              </w:rPr>
              <w:t>idwife and E</w:t>
            </w:r>
            <w:r w:rsidR="008226A2">
              <w:rPr>
                <w:rFonts w:ascii="Calibri" w:eastAsia="Calibri" w:hAnsi="Calibri" w:cs="Calibri"/>
                <w:bCs/>
                <w:sz w:val="24"/>
                <w:szCs w:val="24"/>
              </w:rPr>
              <w:t xml:space="preserve">quality, </w:t>
            </w:r>
            <w:r w:rsidR="0016400B">
              <w:rPr>
                <w:rFonts w:ascii="Calibri" w:eastAsia="Calibri" w:hAnsi="Calibri" w:cs="Calibri"/>
                <w:bCs/>
                <w:sz w:val="24"/>
                <w:szCs w:val="24"/>
              </w:rPr>
              <w:t>D</w:t>
            </w:r>
            <w:r w:rsidR="008226A2">
              <w:rPr>
                <w:rFonts w:ascii="Calibri" w:eastAsia="Calibri" w:hAnsi="Calibri" w:cs="Calibri"/>
                <w:bCs/>
                <w:sz w:val="24"/>
                <w:szCs w:val="24"/>
              </w:rPr>
              <w:t xml:space="preserve">iversity and </w:t>
            </w:r>
            <w:r w:rsidR="0016400B">
              <w:rPr>
                <w:rFonts w:ascii="Calibri" w:eastAsia="Calibri" w:hAnsi="Calibri" w:cs="Calibri"/>
                <w:bCs/>
                <w:sz w:val="24"/>
                <w:szCs w:val="24"/>
              </w:rPr>
              <w:t>I</w:t>
            </w:r>
            <w:r w:rsidR="008226A2">
              <w:rPr>
                <w:rFonts w:ascii="Calibri" w:eastAsia="Calibri" w:hAnsi="Calibri" w:cs="Calibri"/>
                <w:bCs/>
                <w:sz w:val="24"/>
                <w:szCs w:val="24"/>
              </w:rPr>
              <w:t>nclusion</w:t>
            </w:r>
            <w:r w:rsidR="0016400B">
              <w:rPr>
                <w:rFonts w:ascii="Calibri" w:eastAsia="Calibri" w:hAnsi="Calibri" w:cs="Calibri"/>
                <w:bCs/>
                <w:sz w:val="24"/>
                <w:szCs w:val="24"/>
              </w:rPr>
              <w:t xml:space="preserve"> lead</w:t>
            </w:r>
            <w:r w:rsidR="00A932EE">
              <w:rPr>
                <w:rFonts w:ascii="Calibri" w:eastAsia="Calibri" w:hAnsi="Calibri" w:cs="Calibri"/>
                <w:bCs/>
                <w:sz w:val="24"/>
                <w:szCs w:val="24"/>
              </w:rPr>
              <w:t>.</w:t>
            </w:r>
            <w:r w:rsidR="0016400B">
              <w:rPr>
                <w:rFonts w:ascii="Calibri" w:eastAsia="Calibri" w:hAnsi="Calibri" w:cs="Calibri"/>
                <w:bCs/>
                <w:sz w:val="24"/>
                <w:szCs w:val="24"/>
              </w:rPr>
              <w:t xml:space="preserve"> </w:t>
            </w:r>
          </w:p>
          <w:p w14:paraId="21E622BF" w14:textId="353FFF0D" w:rsidR="0016400B" w:rsidRDefault="00FA6107" w:rsidP="00D602A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 </w:t>
            </w:r>
            <w:r w:rsidR="0016400B">
              <w:rPr>
                <w:rFonts w:ascii="Calibri" w:eastAsia="Calibri" w:hAnsi="Calibri" w:cs="Calibri"/>
                <w:bCs/>
                <w:sz w:val="24"/>
                <w:szCs w:val="24"/>
              </w:rPr>
              <w:t xml:space="preserve">Williams </w:t>
            </w:r>
            <w:r>
              <w:rPr>
                <w:rFonts w:ascii="Calibri" w:eastAsia="Calibri" w:hAnsi="Calibri" w:cs="Calibri"/>
                <w:bCs/>
                <w:sz w:val="24"/>
                <w:szCs w:val="24"/>
              </w:rPr>
              <w:t xml:space="preserve">raised concerns regarding leadership </w:t>
            </w:r>
            <w:r w:rsidR="0016400B">
              <w:rPr>
                <w:rFonts w:ascii="Calibri" w:eastAsia="Calibri" w:hAnsi="Calibri" w:cs="Calibri"/>
                <w:bCs/>
                <w:sz w:val="24"/>
                <w:szCs w:val="24"/>
              </w:rPr>
              <w:t xml:space="preserve">capacity </w:t>
            </w:r>
            <w:r w:rsidR="003F720F">
              <w:rPr>
                <w:rFonts w:ascii="Calibri" w:eastAsia="Calibri" w:hAnsi="Calibri" w:cs="Calibri"/>
                <w:bCs/>
                <w:sz w:val="24"/>
                <w:szCs w:val="24"/>
              </w:rPr>
              <w:t>to ensure maternity</w:t>
            </w:r>
            <w:r>
              <w:rPr>
                <w:rFonts w:ascii="Calibri" w:eastAsia="Calibri" w:hAnsi="Calibri" w:cs="Calibri"/>
                <w:bCs/>
                <w:sz w:val="24"/>
                <w:szCs w:val="24"/>
              </w:rPr>
              <w:t xml:space="preserve"> services </w:t>
            </w:r>
            <w:r w:rsidR="001E66EB">
              <w:rPr>
                <w:rFonts w:ascii="Calibri" w:eastAsia="Calibri" w:hAnsi="Calibri" w:cs="Calibri"/>
                <w:bCs/>
                <w:sz w:val="24"/>
                <w:szCs w:val="24"/>
              </w:rPr>
              <w:t xml:space="preserve">at </w:t>
            </w:r>
            <w:r w:rsidR="003F720F">
              <w:rPr>
                <w:rFonts w:ascii="Calibri" w:eastAsia="Calibri" w:hAnsi="Calibri" w:cs="Calibri"/>
                <w:bCs/>
                <w:sz w:val="24"/>
                <w:szCs w:val="24"/>
              </w:rPr>
              <w:t xml:space="preserve">both DGFT and SWB continue to </w:t>
            </w:r>
            <w:r w:rsidR="00924071">
              <w:rPr>
                <w:rFonts w:ascii="Calibri" w:eastAsia="Calibri" w:hAnsi="Calibri" w:cs="Calibri"/>
                <w:bCs/>
                <w:sz w:val="24"/>
                <w:szCs w:val="24"/>
              </w:rPr>
              <w:t>improve,</w:t>
            </w:r>
            <w:r w:rsidR="003F720F">
              <w:rPr>
                <w:rFonts w:ascii="Calibri" w:eastAsia="Calibri" w:hAnsi="Calibri" w:cs="Calibri"/>
                <w:bCs/>
                <w:sz w:val="24"/>
                <w:szCs w:val="24"/>
              </w:rPr>
              <w:t xml:space="preserve"> and </w:t>
            </w:r>
            <w:r w:rsidR="001E66EB">
              <w:rPr>
                <w:rFonts w:ascii="Calibri" w:eastAsia="Calibri" w:hAnsi="Calibri" w:cs="Calibri"/>
                <w:bCs/>
                <w:sz w:val="24"/>
                <w:szCs w:val="24"/>
              </w:rPr>
              <w:t xml:space="preserve">Ms </w:t>
            </w:r>
            <w:proofErr w:type="spellStart"/>
            <w:r w:rsidR="001E66EB">
              <w:rPr>
                <w:rFonts w:ascii="Calibri" w:eastAsia="Calibri" w:hAnsi="Calibri" w:cs="Calibri"/>
                <w:bCs/>
                <w:sz w:val="24"/>
                <w:szCs w:val="24"/>
              </w:rPr>
              <w:t>Macdiarmid</w:t>
            </w:r>
            <w:proofErr w:type="spellEnd"/>
            <w:r w:rsidR="001E66EB">
              <w:rPr>
                <w:rFonts w:ascii="Calibri" w:eastAsia="Calibri" w:hAnsi="Calibri" w:cs="Calibri"/>
                <w:bCs/>
                <w:sz w:val="24"/>
                <w:szCs w:val="24"/>
              </w:rPr>
              <w:t xml:space="preserve"> highlighted the importance of</w:t>
            </w:r>
            <w:r w:rsidR="003F720F">
              <w:rPr>
                <w:rFonts w:ascii="Calibri" w:eastAsia="Calibri" w:hAnsi="Calibri" w:cs="Calibri"/>
                <w:bCs/>
                <w:sz w:val="24"/>
                <w:szCs w:val="24"/>
              </w:rPr>
              <w:t xml:space="preserve"> ensuring </w:t>
            </w:r>
            <w:r w:rsidR="001E66EB">
              <w:rPr>
                <w:rFonts w:ascii="Calibri" w:eastAsia="Calibri" w:hAnsi="Calibri" w:cs="Calibri"/>
                <w:bCs/>
                <w:sz w:val="24"/>
                <w:szCs w:val="24"/>
              </w:rPr>
              <w:t>th</w:t>
            </w:r>
            <w:r w:rsidR="00431A54">
              <w:rPr>
                <w:rFonts w:ascii="Calibri" w:eastAsia="Calibri" w:hAnsi="Calibri" w:cs="Calibri"/>
                <w:bCs/>
                <w:sz w:val="24"/>
                <w:szCs w:val="24"/>
              </w:rPr>
              <w:t>at</w:t>
            </w:r>
            <w:r w:rsidR="001E66EB">
              <w:rPr>
                <w:rFonts w:ascii="Calibri" w:eastAsia="Calibri" w:hAnsi="Calibri" w:cs="Calibri"/>
                <w:bCs/>
                <w:sz w:val="24"/>
                <w:szCs w:val="24"/>
              </w:rPr>
              <w:t xml:space="preserve"> the correct leadership is in place</w:t>
            </w:r>
            <w:r w:rsidR="003F720F">
              <w:rPr>
                <w:rFonts w:ascii="Calibri" w:eastAsia="Calibri" w:hAnsi="Calibri" w:cs="Calibri"/>
                <w:bCs/>
                <w:sz w:val="24"/>
                <w:szCs w:val="24"/>
              </w:rPr>
              <w:t xml:space="preserve"> across both trusts</w:t>
            </w:r>
            <w:r w:rsidR="001E66EB">
              <w:rPr>
                <w:rFonts w:ascii="Calibri" w:eastAsia="Calibri" w:hAnsi="Calibri" w:cs="Calibri"/>
                <w:bCs/>
                <w:sz w:val="24"/>
                <w:szCs w:val="24"/>
              </w:rPr>
              <w:t xml:space="preserve">. </w:t>
            </w:r>
            <w:r w:rsidR="00431A54">
              <w:rPr>
                <w:rFonts w:ascii="Calibri" w:eastAsia="Calibri" w:hAnsi="Calibri" w:cs="Calibri"/>
                <w:bCs/>
                <w:sz w:val="24"/>
                <w:szCs w:val="24"/>
              </w:rPr>
              <w:t xml:space="preserve">It was noted that the current leadership arrangements were temporary and any changes to the structures would need to be presented to the Board for approval. </w:t>
            </w:r>
          </w:p>
          <w:p w14:paraId="1FE8505F" w14:textId="4B38C0AE" w:rsidR="008846BE" w:rsidRPr="00B85482" w:rsidRDefault="00B85482" w:rsidP="00B85482">
            <w:pPr>
              <w:tabs>
                <w:tab w:val="left" w:pos="720"/>
                <w:tab w:val="left" w:pos="8490"/>
              </w:tabs>
              <w:jc w:val="both"/>
              <w:rPr>
                <w:rFonts w:asciiTheme="majorHAnsi" w:eastAsia="Calibri" w:hAnsiTheme="majorHAnsi" w:cstheme="majorHAnsi"/>
                <w:bCs/>
                <w:sz w:val="24"/>
                <w:szCs w:val="24"/>
              </w:rPr>
            </w:pPr>
            <w:r w:rsidRPr="00B85482">
              <w:rPr>
                <w:rFonts w:asciiTheme="majorHAnsi" w:hAnsiTheme="majorHAnsi" w:cstheme="majorHAnsi"/>
                <w:sz w:val="24"/>
                <w:szCs w:val="24"/>
              </w:rPr>
              <w:t xml:space="preserve">The department’s culture and the effects of ongoing scrutiny on the team over the past year were further discussed. </w:t>
            </w:r>
            <w:r w:rsidR="00B55518" w:rsidRPr="00B85482">
              <w:rPr>
                <w:rFonts w:asciiTheme="majorHAnsi" w:eastAsia="Calibri" w:hAnsiTheme="majorHAnsi" w:cstheme="majorHAnsi"/>
                <w:bCs/>
                <w:sz w:val="24"/>
                <w:szCs w:val="24"/>
              </w:rPr>
              <w:t>It was noted that the team remained driven despite this and were excited about the support being received from t</w:t>
            </w:r>
            <w:r w:rsidR="00FD0CEA" w:rsidRPr="00B85482">
              <w:rPr>
                <w:rFonts w:asciiTheme="majorHAnsi" w:eastAsia="Calibri" w:hAnsiTheme="majorHAnsi" w:cstheme="majorHAnsi"/>
                <w:bCs/>
                <w:sz w:val="24"/>
                <w:szCs w:val="24"/>
              </w:rPr>
              <w:t>he improvement team</w:t>
            </w:r>
            <w:r w:rsidR="00B55518" w:rsidRPr="00B85482">
              <w:rPr>
                <w:rFonts w:asciiTheme="majorHAnsi" w:eastAsia="Calibri" w:hAnsiTheme="majorHAnsi" w:cstheme="majorHAnsi"/>
                <w:bCs/>
                <w:sz w:val="24"/>
                <w:szCs w:val="24"/>
              </w:rPr>
              <w:t xml:space="preserve">. Ms </w:t>
            </w:r>
            <w:proofErr w:type="spellStart"/>
            <w:r w:rsidR="00B55518" w:rsidRPr="00B85482">
              <w:rPr>
                <w:rFonts w:asciiTheme="majorHAnsi" w:eastAsia="Calibri" w:hAnsiTheme="majorHAnsi" w:cstheme="majorHAnsi"/>
                <w:bCs/>
                <w:sz w:val="24"/>
                <w:szCs w:val="24"/>
              </w:rPr>
              <w:t>Macdiarmid</w:t>
            </w:r>
            <w:proofErr w:type="spellEnd"/>
            <w:r w:rsidR="00B55518" w:rsidRPr="00B85482">
              <w:rPr>
                <w:rFonts w:asciiTheme="majorHAnsi" w:eastAsia="Calibri" w:hAnsiTheme="majorHAnsi" w:cstheme="majorHAnsi"/>
                <w:bCs/>
                <w:sz w:val="24"/>
                <w:szCs w:val="24"/>
              </w:rPr>
              <w:t xml:space="preserve"> highlighted that the cl</w:t>
            </w:r>
            <w:r w:rsidR="00FD0CEA" w:rsidRPr="00B85482">
              <w:rPr>
                <w:rFonts w:asciiTheme="majorHAnsi" w:eastAsia="Calibri" w:hAnsiTheme="majorHAnsi" w:cstheme="majorHAnsi"/>
                <w:bCs/>
                <w:sz w:val="24"/>
                <w:szCs w:val="24"/>
              </w:rPr>
              <w:t>inical staff</w:t>
            </w:r>
            <w:r w:rsidR="00B55518" w:rsidRPr="00B85482">
              <w:rPr>
                <w:rFonts w:asciiTheme="majorHAnsi" w:eastAsia="Calibri" w:hAnsiTheme="majorHAnsi" w:cstheme="majorHAnsi"/>
                <w:bCs/>
                <w:sz w:val="24"/>
                <w:szCs w:val="24"/>
              </w:rPr>
              <w:t xml:space="preserve"> were</w:t>
            </w:r>
            <w:r w:rsidR="00FD0CEA" w:rsidRPr="00B85482">
              <w:rPr>
                <w:rFonts w:asciiTheme="majorHAnsi" w:eastAsia="Calibri" w:hAnsiTheme="majorHAnsi" w:cstheme="majorHAnsi"/>
                <w:bCs/>
                <w:sz w:val="24"/>
                <w:szCs w:val="24"/>
              </w:rPr>
              <w:t xml:space="preserve"> open and </w:t>
            </w:r>
            <w:r w:rsidR="005A1E60" w:rsidRPr="00B85482">
              <w:rPr>
                <w:rFonts w:asciiTheme="majorHAnsi" w:eastAsia="Calibri" w:hAnsiTheme="majorHAnsi" w:cstheme="majorHAnsi"/>
                <w:bCs/>
                <w:sz w:val="24"/>
                <w:szCs w:val="24"/>
              </w:rPr>
              <w:t xml:space="preserve">felt able to </w:t>
            </w:r>
            <w:r w:rsidR="00FD0CEA" w:rsidRPr="00B85482">
              <w:rPr>
                <w:rFonts w:asciiTheme="majorHAnsi" w:eastAsia="Calibri" w:hAnsiTheme="majorHAnsi" w:cstheme="majorHAnsi"/>
                <w:bCs/>
                <w:sz w:val="24"/>
                <w:szCs w:val="24"/>
              </w:rPr>
              <w:t>escalat</w:t>
            </w:r>
            <w:r w:rsidR="005A1E60" w:rsidRPr="00B85482">
              <w:rPr>
                <w:rFonts w:asciiTheme="majorHAnsi" w:eastAsia="Calibri" w:hAnsiTheme="majorHAnsi" w:cstheme="majorHAnsi"/>
                <w:bCs/>
                <w:sz w:val="24"/>
                <w:szCs w:val="24"/>
              </w:rPr>
              <w:t xml:space="preserve">e </w:t>
            </w:r>
            <w:r w:rsidR="00FD0CEA" w:rsidRPr="00B85482">
              <w:rPr>
                <w:rFonts w:asciiTheme="majorHAnsi" w:eastAsia="Calibri" w:hAnsiTheme="majorHAnsi" w:cstheme="majorHAnsi"/>
                <w:bCs/>
                <w:sz w:val="24"/>
                <w:szCs w:val="24"/>
              </w:rPr>
              <w:t>concerns</w:t>
            </w:r>
            <w:r w:rsidR="005A1E60" w:rsidRPr="00B85482">
              <w:rPr>
                <w:rFonts w:asciiTheme="majorHAnsi" w:eastAsia="Calibri" w:hAnsiTheme="majorHAnsi" w:cstheme="majorHAnsi"/>
                <w:bCs/>
                <w:sz w:val="24"/>
                <w:szCs w:val="24"/>
              </w:rPr>
              <w:t xml:space="preserve"> which had not been the case previously. Mrs Wake added that there were some </w:t>
            </w:r>
            <w:r w:rsidR="00DD41F0" w:rsidRPr="00B85482">
              <w:rPr>
                <w:rFonts w:asciiTheme="majorHAnsi" w:eastAsia="Calibri" w:hAnsiTheme="majorHAnsi" w:cstheme="majorHAnsi"/>
                <w:bCs/>
                <w:sz w:val="24"/>
                <w:szCs w:val="24"/>
              </w:rPr>
              <w:t xml:space="preserve">legacy issues within the unit that are affecting the culture </w:t>
            </w:r>
            <w:r w:rsidR="00382DFE" w:rsidRPr="00B85482">
              <w:rPr>
                <w:rFonts w:asciiTheme="majorHAnsi" w:eastAsia="Calibri" w:hAnsiTheme="majorHAnsi" w:cstheme="majorHAnsi"/>
                <w:bCs/>
                <w:sz w:val="24"/>
                <w:szCs w:val="24"/>
              </w:rPr>
              <w:t xml:space="preserve">and staff remained unhappy about how changes had been managed previously. </w:t>
            </w:r>
            <w:r w:rsidR="00D01653" w:rsidRPr="00B85482">
              <w:rPr>
                <w:rFonts w:asciiTheme="majorHAnsi" w:eastAsia="Calibri" w:hAnsiTheme="majorHAnsi" w:cstheme="majorHAnsi"/>
                <w:bCs/>
                <w:sz w:val="24"/>
                <w:szCs w:val="24"/>
              </w:rPr>
              <w:t>It was noted that the relationship between m</w:t>
            </w:r>
            <w:r w:rsidR="0037582D" w:rsidRPr="00B85482">
              <w:rPr>
                <w:rFonts w:asciiTheme="majorHAnsi" w:eastAsia="Calibri" w:hAnsiTheme="majorHAnsi" w:cstheme="majorHAnsi"/>
                <w:bCs/>
                <w:sz w:val="24"/>
                <w:szCs w:val="24"/>
              </w:rPr>
              <w:t>idwives</w:t>
            </w:r>
            <w:r w:rsidR="00D01653" w:rsidRPr="00B85482">
              <w:rPr>
                <w:rFonts w:asciiTheme="majorHAnsi" w:eastAsia="Calibri" w:hAnsiTheme="majorHAnsi" w:cstheme="majorHAnsi"/>
                <w:bCs/>
                <w:sz w:val="24"/>
                <w:szCs w:val="24"/>
              </w:rPr>
              <w:t xml:space="preserve"> and doctors was positive within the Trust</w:t>
            </w:r>
            <w:r w:rsidR="00DF6EFA" w:rsidRPr="00B85482">
              <w:rPr>
                <w:rFonts w:asciiTheme="majorHAnsi" w:eastAsia="Calibri" w:hAnsiTheme="majorHAnsi" w:cstheme="majorHAnsi"/>
                <w:bCs/>
                <w:sz w:val="24"/>
                <w:szCs w:val="24"/>
              </w:rPr>
              <w:t>, however, there is a need to provide some clarity and assurance on the midwifery leadership going forward</w:t>
            </w:r>
            <w:r w:rsidR="00D01653" w:rsidRPr="00B85482">
              <w:rPr>
                <w:rFonts w:asciiTheme="majorHAnsi" w:eastAsia="Calibri" w:hAnsiTheme="majorHAnsi" w:cstheme="majorHAnsi"/>
                <w:bCs/>
                <w:sz w:val="24"/>
                <w:szCs w:val="24"/>
              </w:rPr>
              <w:t>.</w:t>
            </w:r>
          </w:p>
          <w:p w14:paraId="4EA3A855" w14:textId="5BCD5A22" w:rsidR="00DD41F0" w:rsidRPr="00B85482" w:rsidRDefault="00B85482" w:rsidP="00D602A9">
            <w:pPr>
              <w:tabs>
                <w:tab w:val="left" w:pos="720"/>
                <w:tab w:val="left" w:pos="8490"/>
              </w:tabs>
              <w:jc w:val="both"/>
              <w:rPr>
                <w:rFonts w:asciiTheme="majorHAnsi" w:eastAsia="Calibri" w:hAnsiTheme="majorHAnsi" w:cstheme="majorHAnsi"/>
                <w:bCs/>
                <w:sz w:val="24"/>
                <w:szCs w:val="24"/>
              </w:rPr>
            </w:pPr>
            <w:r w:rsidRPr="00B85482">
              <w:rPr>
                <w:rFonts w:asciiTheme="majorHAnsi" w:eastAsia="Calibri" w:hAnsiTheme="majorHAnsi" w:cstheme="majorHAnsi"/>
                <w:bCs/>
                <w:sz w:val="24"/>
                <w:szCs w:val="24"/>
              </w:rPr>
              <w:t>T</w:t>
            </w:r>
            <w:r w:rsidR="008846BE" w:rsidRPr="00B85482">
              <w:rPr>
                <w:rFonts w:asciiTheme="majorHAnsi" w:eastAsia="Calibri" w:hAnsiTheme="majorHAnsi" w:cstheme="majorHAnsi"/>
                <w:bCs/>
                <w:sz w:val="24"/>
                <w:szCs w:val="24"/>
              </w:rPr>
              <w:t xml:space="preserve">he Chair thanked Ms </w:t>
            </w:r>
            <w:proofErr w:type="spellStart"/>
            <w:r w:rsidR="008846BE" w:rsidRPr="00B85482">
              <w:rPr>
                <w:rFonts w:asciiTheme="majorHAnsi" w:eastAsia="Calibri" w:hAnsiTheme="majorHAnsi" w:cstheme="majorHAnsi"/>
                <w:bCs/>
                <w:sz w:val="24"/>
                <w:szCs w:val="24"/>
              </w:rPr>
              <w:t>Macdiarmid</w:t>
            </w:r>
            <w:proofErr w:type="spellEnd"/>
            <w:r w:rsidR="008846BE" w:rsidRPr="00B85482">
              <w:rPr>
                <w:rFonts w:asciiTheme="majorHAnsi" w:eastAsia="Calibri" w:hAnsiTheme="majorHAnsi" w:cstheme="majorHAnsi"/>
                <w:bCs/>
                <w:sz w:val="24"/>
                <w:szCs w:val="24"/>
              </w:rPr>
              <w:t xml:space="preserve"> for </w:t>
            </w:r>
            <w:r w:rsidR="00590CCA" w:rsidRPr="00B85482">
              <w:rPr>
                <w:rFonts w:asciiTheme="majorHAnsi" w:eastAsia="Calibri" w:hAnsiTheme="majorHAnsi" w:cstheme="majorHAnsi"/>
                <w:bCs/>
                <w:sz w:val="24"/>
                <w:szCs w:val="24"/>
              </w:rPr>
              <w:t xml:space="preserve">supporting the service and recommended that future reports focus on </w:t>
            </w:r>
            <w:r w:rsidRPr="00B85482">
              <w:rPr>
                <w:rFonts w:asciiTheme="majorHAnsi" w:eastAsia="Calibri" w:hAnsiTheme="majorHAnsi" w:cstheme="majorHAnsi"/>
                <w:bCs/>
                <w:sz w:val="24"/>
                <w:szCs w:val="24"/>
              </w:rPr>
              <w:t xml:space="preserve">progress against </w:t>
            </w:r>
            <w:r w:rsidR="00590CCA" w:rsidRPr="00B85482">
              <w:rPr>
                <w:rFonts w:asciiTheme="majorHAnsi" w:eastAsia="Calibri" w:hAnsiTheme="majorHAnsi" w:cstheme="majorHAnsi"/>
                <w:bCs/>
                <w:sz w:val="24"/>
                <w:szCs w:val="24"/>
              </w:rPr>
              <w:t xml:space="preserve">the </w:t>
            </w:r>
            <w:r w:rsidR="00C86A7E" w:rsidRPr="00B85482">
              <w:rPr>
                <w:rFonts w:asciiTheme="majorHAnsi" w:eastAsia="Calibri" w:hAnsiTheme="majorHAnsi" w:cstheme="majorHAnsi"/>
                <w:bCs/>
                <w:sz w:val="24"/>
                <w:szCs w:val="24"/>
              </w:rPr>
              <w:t>key issue</w:t>
            </w:r>
            <w:r w:rsidRPr="00B85482">
              <w:rPr>
                <w:rFonts w:asciiTheme="majorHAnsi" w:eastAsia="Calibri" w:hAnsiTheme="majorHAnsi" w:cstheme="majorHAnsi"/>
                <w:bCs/>
                <w:sz w:val="24"/>
                <w:szCs w:val="24"/>
              </w:rPr>
              <w:t>s for</w:t>
            </w:r>
            <w:r w:rsidR="00C86A7E" w:rsidRPr="00B85482">
              <w:rPr>
                <w:rFonts w:asciiTheme="majorHAnsi" w:eastAsia="Calibri" w:hAnsiTheme="majorHAnsi" w:cstheme="majorHAnsi"/>
                <w:bCs/>
                <w:sz w:val="24"/>
                <w:szCs w:val="24"/>
              </w:rPr>
              <w:t xml:space="preserve"> the service. He recognised the need for </w:t>
            </w:r>
            <w:r w:rsidR="005E0E3C" w:rsidRPr="00B85482">
              <w:rPr>
                <w:rFonts w:asciiTheme="majorHAnsi" w:eastAsia="Calibri" w:hAnsiTheme="majorHAnsi" w:cstheme="majorHAnsi"/>
                <w:bCs/>
                <w:sz w:val="24"/>
                <w:szCs w:val="24"/>
              </w:rPr>
              <w:t xml:space="preserve">additional support to be provided to Mrs Roberts and Ms </w:t>
            </w:r>
            <w:proofErr w:type="spellStart"/>
            <w:r w:rsidR="005E0E3C" w:rsidRPr="00B85482">
              <w:rPr>
                <w:rFonts w:asciiTheme="majorHAnsi" w:eastAsia="Calibri" w:hAnsiTheme="majorHAnsi" w:cstheme="majorHAnsi"/>
                <w:bCs/>
                <w:sz w:val="24"/>
                <w:szCs w:val="24"/>
              </w:rPr>
              <w:t>Macdiarmid</w:t>
            </w:r>
            <w:proofErr w:type="spellEnd"/>
            <w:r w:rsidR="005E0E3C" w:rsidRPr="00B85482">
              <w:rPr>
                <w:rFonts w:asciiTheme="majorHAnsi" w:eastAsia="Calibri" w:hAnsiTheme="majorHAnsi" w:cstheme="majorHAnsi"/>
                <w:bCs/>
                <w:sz w:val="24"/>
                <w:szCs w:val="24"/>
              </w:rPr>
              <w:t xml:space="preserve"> to enable them to </w:t>
            </w:r>
            <w:r w:rsidR="00446B44" w:rsidRPr="00B85482">
              <w:rPr>
                <w:rFonts w:asciiTheme="majorHAnsi" w:eastAsia="Calibri" w:hAnsiTheme="majorHAnsi" w:cstheme="majorHAnsi"/>
                <w:bCs/>
                <w:sz w:val="24"/>
                <w:szCs w:val="24"/>
              </w:rPr>
              <w:t xml:space="preserve">succeed in the improvements required. </w:t>
            </w:r>
            <w:r w:rsidR="00F139E9" w:rsidRPr="00B85482">
              <w:rPr>
                <w:rFonts w:asciiTheme="majorHAnsi" w:eastAsia="Calibri" w:hAnsiTheme="majorHAnsi" w:cstheme="majorHAnsi"/>
                <w:bCs/>
                <w:sz w:val="24"/>
                <w:szCs w:val="24"/>
              </w:rPr>
              <w:t xml:space="preserve"> </w:t>
            </w:r>
          </w:p>
          <w:p w14:paraId="02F03D9B" w14:textId="77777777" w:rsidR="00446B44" w:rsidRDefault="00414851" w:rsidP="00D602A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Board </w:t>
            </w:r>
            <w:r w:rsidRPr="00414851">
              <w:rPr>
                <w:rFonts w:ascii="Calibri" w:eastAsia="Calibri" w:hAnsi="Calibri" w:cs="Calibri"/>
                <w:b/>
                <w:sz w:val="24"/>
                <w:szCs w:val="24"/>
              </w:rPr>
              <w:t>NOTED</w:t>
            </w:r>
            <w:r>
              <w:rPr>
                <w:rFonts w:ascii="Calibri" w:eastAsia="Calibri" w:hAnsi="Calibri" w:cs="Calibri"/>
                <w:bCs/>
                <w:sz w:val="24"/>
                <w:szCs w:val="24"/>
              </w:rPr>
              <w:t xml:space="preserve"> the report.</w:t>
            </w:r>
          </w:p>
          <w:p w14:paraId="4AD2E264" w14:textId="0E8A2CF5" w:rsidR="00414851" w:rsidRPr="004127DD" w:rsidRDefault="00446B44" w:rsidP="00D602A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Ms </w:t>
            </w:r>
            <w:proofErr w:type="spellStart"/>
            <w:r>
              <w:rPr>
                <w:rFonts w:ascii="Calibri" w:eastAsia="Calibri" w:hAnsi="Calibri" w:cs="Calibri"/>
                <w:bCs/>
                <w:sz w:val="24"/>
                <w:szCs w:val="24"/>
              </w:rPr>
              <w:t>Macdiarmid</w:t>
            </w:r>
            <w:proofErr w:type="spellEnd"/>
            <w:r>
              <w:rPr>
                <w:rFonts w:ascii="Calibri" w:eastAsia="Calibri" w:hAnsi="Calibri" w:cs="Calibri"/>
                <w:bCs/>
                <w:sz w:val="24"/>
                <w:szCs w:val="24"/>
              </w:rPr>
              <w:t xml:space="preserve"> left the meeting.</w:t>
            </w:r>
            <w:r w:rsidR="00414851">
              <w:rPr>
                <w:rFonts w:ascii="Calibri" w:eastAsia="Calibri" w:hAnsi="Calibri" w:cs="Calibri"/>
                <w:bCs/>
                <w:sz w:val="24"/>
                <w:szCs w:val="24"/>
              </w:rPr>
              <w:t xml:space="preserve"> </w:t>
            </w:r>
          </w:p>
        </w:tc>
      </w:tr>
      <w:tr w:rsidR="00F76787" w14:paraId="2EC84B2D" w14:textId="77777777" w:rsidTr="00E42A58">
        <w:trPr>
          <w:jc w:val="center"/>
        </w:trPr>
        <w:tc>
          <w:tcPr>
            <w:tcW w:w="7947" w:type="dxa"/>
            <w:gridSpan w:val="2"/>
            <w:shd w:val="clear" w:color="auto" w:fill="FFC000"/>
          </w:tcPr>
          <w:p w14:paraId="608C0482" w14:textId="37F735F2" w:rsidR="00F76787" w:rsidRPr="00FA7B53" w:rsidRDefault="0081219B">
            <w:pPr>
              <w:pStyle w:val="ListParagraph"/>
              <w:numPr>
                <w:ilvl w:val="0"/>
                <w:numId w:val="1"/>
              </w:numPr>
              <w:tabs>
                <w:tab w:val="left" w:pos="720"/>
                <w:tab w:val="left" w:pos="8490"/>
              </w:tabs>
              <w:rPr>
                <w:rFonts w:ascii="Calibri" w:eastAsia="Calibri" w:hAnsi="Calibri" w:cs="Calibri"/>
                <w:b/>
                <w:sz w:val="24"/>
                <w:szCs w:val="24"/>
              </w:rPr>
            </w:pPr>
            <w:r>
              <w:rPr>
                <w:rFonts w:ascii="Calibri" w:hAnsi="Calibri" w:cs="Calibri"/>
                <w:b/>
                <w:sz w:val="24"/>
                <w:szCs w:val="24"/>
              </w:rPr>
              <w:lastRenderedPageBreak/>
              <w:t>Finance Report</w:t>
            </w:r>
          </w:p>
        </w:tc>
        <w:tc>
          <w:tcPr>
            <w:tcW w:w="2580" w:type="dxa"/>
            <w:shd w:val="clear" w:color="auto" w:fill="FFC000"/>
          </w:tcPr>
          <w:p w14:paraId="7585F300" w14:textId="6B9445F6" w:rsidR="00F76787" w:rsidRPr="00702910" w:rsidRDefault="00EB6D8F" w:rsidP="00F76787">
            <w:pPr>
              <w:tabs>
                <w:tab w:val="left" w:pos="720"/>
                <w:tab w:val="left" w:pos="8490"/>
              </w:tabs>
              <w:rPr>
                <w:rFonts w:ascii="Calibri" w:eastAsia="Calibri" w:hAnsi="Calibri" w:cs="Calibri"/>
                <w:b/>
                <w:sz w:val="24"/>
                <w:szCs w:val="24"/>
              </w:rPr>
            </w:pPr>
            <w:r>
              <w:rPr>
                <w:rFonts w:ascii="Calibri" w:eastAsia="Calibri" w:hAnsi="Calibri" w:cs="Calibri"/>
                <w:b/>
                <w:sz w:val="24"/>
                <w:szCs w:val="24"/>
              </w:rPr>
              <w:t>TB (0</w:t>
            </w:r>
            <w:r w:rsidR="0081219B">
              <w:rPr>
                <w:rFonts w:ascii="Calibri" w:eastAsia="Calibri" w:hAnsi="Calibri" w:cs="Calibri"/>
                <w:b/>
                <w:sz w:val="24"/>
                <w:szCs w:val="24"/>
              </w:rPr>
              <w:t>9</w:t>
            </w:r>
            <w:r>
              <w:rPr>
                <w:rFonts w:ascii="Calibri" w:eastAsia="Calibri" w:hAnsi="Calibri" w:cs="Calibri"/>
                <w:b/>
                <w:sz w:val="24"/>
                <w:szCs w:val="24"/>
              </w:rPr>
              <w:t>/25) 01</w:t>
            </w:r>
            <w:r w:rsidR="0081219B">
              <w:rPr>
                <w:rFonts w:ascii="Calibri" w:eastAsia="Calibri" w:hAnsi="Calibri" w:cs="Calibri"/>
                <w:b/>
                <w:sz w:val="24"/>
                <w:szCs w:val="24"/>
              </w:rPr>
              <w:t>0</w:t>
            </w:r>
          </w:p>
        </w:tc>
      </w:tr>
      <w:tr w:rsidR="00F76787" w14:paraId="61591CC5" w14:textId="77777777" w:rsidTr="00C33ACC">
        <w:trPr>
          <w:jc w:val="center"/>
        </w:trPr>
        <w:tc>
          <w:tcPr>
            <w:tcW w:w="10527" w:type="dxa"/>
            <w:gridSpan w:val="3"/>
          </w:tcPr>
          <w:p w14:paraId="4CDCF90D" w14:textId="50E4EFBB" w:rsidR="00972D21" w:rsidRDefault="00F56AEC" w:rsidP="00DF336E">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 Sheppard </w:t>
            </w:r>
            <w:r w:rsidR="00972D21">
              <w:rPr>
                <w:rFonts w:ascii="Calibri" w:eastAsia="Calibri" w:hAnsi="Calibri" w:cs="Calibri"/>
                <w:bCs/>
                <w:sz w:val="24"/>
                <w:szCs w:val="24"/>
              </w:rPr>
              <w:t>presented the report</w:t>
            </w:r>
            <w:r>
              <w:rPr>
                <w:rFonts w:ascii="Calibri" w:eastAsia="Calibri" w:hAnsi="Calibri" w:cs="Calibri"/>
                <w:bCs/>
                <w:sz w:val="24"/>
                <w:szCs w:val="24"/>
              </w:rPr>
              <w:t xml:space="preserve">, highlighted </w:t>
            </w:r>
            <w:r w:rsidR="009507CF">
              <w:rPr>
                <w:rFonts w:ascii="Calibri" w:eastAsia="Calibri" w:hAnsi="Calibri" w:cs="Calibri"/>
                <w:bCs/>
                <w:sz w:val="24"/>
                <w:szCs w:val="24"/>
              </w:rPr>
              <w:t>that the Trust reported a £</w:t>
            </w:r>
            <w:r w:rsidR="00972D21">
              <w:rPr>
                <w:rFonts w:ascii="Calibri" w:eastAsia="Calibri" w:hAnsi="Calibri" w:cs="Calibri"/>
                <w:bCs/>
                <w:sz w:val="24"/>
                <w:szCs w:val="24"/>
              </w:rPr>
              <w:t>10.4m deficit</w:t>
            </w:r>
            <w:r w:rsidR="003D4F0F">
              <w:rPr>
                <w:rFonts w:ascii="Calibri" w:eastAsia="Calibri" w:hAnsi="Calibri" w:cs="Calibri"/>
                <w:bCs/>
                <w:sz w:val="24"/>
                <w:szCs w:val="24"/>
              </w:rPr>
              <w:t xml:space="preserve"> at the end of July 2025</w:t>
            </w:r>
            <w:r w:rsidR="00972D21">
              <w:rPr>
                <w:rFonts w:ascii="Calibri" w:eastAsia="Calibri" w:hAnsi="Calibri" w:cs="Calibri"/>
                <w:bCs/>
                <w:sz w:val="24"/>
                <w:szCs w:val="24"/>
              </w:rPr>
              <w:t>,</w:t>
            </w:r>
            <w:r w:rsidR="003D4F0F">
              <w:rPr>
                <w:rFonts w:ascii="Calibri" w:eastAsia="Calibri" w:hAnsi="Calibri" w:cs="Calibri"/>
                <w:bCs/>
                <w:sz w:val="24"/>
                <w:szCs w:val="24"/>
              </w:rPr>
              <w:t xml:space="preserve"> which is</w:t>
            </w:r>
            <w:r w:rsidR="00D41CB4">
              <w:rPr>
                <w:rFonts w:ascii="Calibri" w:eastAsia="Calibri" w:hAnsi="Calibri" w:cs="Calibri"/>
                <w:bCs/>
                <w:sz w:val="24"/>
                <w:szCs w:val="24"/>
              </w:rPr>
              <w:t xml:space="preserve"> £</w:t>
            </w:r>
            <w:r w:rsidR="00972D21">
              <w:rPr>
                <w:rFonts w:ascii="Calibri" w:eastAsia="Calibri" w:hAnsi="Calibri" w:cs="Calibri"/>
                <w:bCs/>
                <w:sz w:val="24"/>
                <w:szCs w:val="24"/>
              </w:rPr>
              <w:t>2m adverse to plan</w:t>
            </w:r>
            <w:r w:rsidR="001D0954">
              <w:rPr>
                <w:rFonts w:ascii="Calibri" w:eastAsia="Calibri" w:hAnsi="Calibri" w:cs="Calibri"/>
                <w:bCs/>
                <w:sz w:val="24"/>
                <w:szCs w:val="24"/>
              </w:rPr>
              <w:t xml:space="preserve">. He outlined the key drivers contributing to the position </w:t>
            </w:r>
            <w:r w:rsidR="004029A7">
              <w:rPr>
                <w:rFonts w:ascii="Calibri" w:eastAsia="Calibri" w:hAnsi="Calibri" w:cs="Calibri"/>
                <w:bCs/>
                <w:sz w:val="24"/>
                <w:szCs w:val="24"/>
              </w:rPr>
              <w:t xml:space="preserve">which included costs associated with the resident </w:t>
            </w:r>
            <w:r w:rsidR="002C52CE">
              <w:rPr>
                <w:rFonts w:ascii="Calibri" w:eastAsia="Calibri" w:hAnsi="Calibri" w:cs="Calibri"/>
                <w:bCs/>
                <w:sz w:val="24"/>
                <w:szCs w:val="24"/>
              </w:rPr>
              <w:t>doctor’s</w:t>
            </w:r>
            <w:r w:rsidR="004029A7">
              <w:rPr>
                <w:rFonts w:ascii="Calibri" w:eastAsia="Calibri" w:hAnsi="Calibri" w:cs="Calibri"/>
                <w:bCs/>
                <w:sz w:val="24"/>
                <w:szCs w:val="24"/>
              </w:rPr>
              <w:t xml:space="preserve"> industrial action, </w:t>
            </w:r>
            <w:r w:rsidR="00C07A3B">
              <w:rPr>
                <w:rFonts w:ascii="Calibri" w:eastAsia="Calibri" w:hAnsi="Calibri" w:cs="Calibri"/>
                <w:bCs/>
                <w:sz w:val="24"/>
                <w:szCs w:val="24"/>
              </w:rPr>
              <w:t>increased waiting list payments to support elective activity,</w:t>
            </w:r>
            <w:r w:rsidR="00B85482">
              <w:rPr>
                <w:rFonts w:ascii="Calibri" w:eastAsia="Calibri" w:hAnsi="Calibri" w:cs="Calibri"/>
                <w:bCs/>
                <w:sz w:val="24"/>
                <w:szCs w:val="24"/>
              </w:rPr>
              <w:t xml:space="preserve"> </w:t>
            </w:r>
            <w:r w:rsidR="00C95C64">
              <w:rPr>
                <w:rFonts w:ascii="Calibri" w:eastAsia="Calibri" w:hAnsi="Calibri" w:cs="Calibri"/>
                <w:bCs/>
                <w:sz w:val="24"/>
                <w:szCs w:val="24"/>
              </w:rPr>
              <w:t>WTE</w:t>
            </w:r>
            <w:r w:rsidR="00B85482">
              <w:rPr>
                <w:rFonts w:ascii="Calibri" w:eastAsia="Calibri" w:hAnsi="Calibri" w:cs="Calibri"/>
                <w:bCs/>
                <w:sz w:val="24"/>
                <w:szCs w:val="24"/>
              </w:rPr>
              <w:t xml:space="preserve"> deployment being</w:t>
            </w:r>
            <w:r w:rsidR="00C95C64">
              <w:rPr>
                <w:rFonts w:ascii="Calibri" w:eastAsia="Calibri" w:hAnsi="Calibri" w:cs="Calibri"/>
                <w:bCs/>
                <w:sz w:val="24"/>
                <w:szCs w:val="24"/>
              </w:rPr>
              <w:t xml:space="preserve"> above trajectory </w:t>
            </w:r>
            <w:r w:rsidR="00607215">
              <w:rPr>
                <w:rFonts w:ascii="Calibri" w:eastAsia="Calibri" w:hAnsi="Calibri" w:cs="Calibri"/>
                <w:bCs/>
                <w:sz w:val="24"/>
                <w:szCs w:val="24"/>
              </w:rPr>
              <w:t xml:space="preserve">within the workforce </w:t>
            </w:r>
            <w:r w:rsidR="007434C7">
              <w:rPr>
                <w:rFonts w:ascii="Calibri" w:eastAsia="Calibri" w:hAnsi="Calibri" w:cs="Calibri"/>
                <w:bCs/>
                <w:sz w:val="24"/>
                <w:szCs w:val="24"/>
              </w:rPr>
              <w:t>plan</w:t>
            </w:r>
            <w:r w:rsidR="00F56945">
              <w:rPr>
                <w:rFonts w:ascii="Calibri" w:eastAsia="Calibri" w:hAnsi="Calibri" w:cs="Calibri"/>
                <w:bCs/>
                <w:sz w:val="24"/>
                <w:szCs w:val="24"/>
              </w:rPr>
              <w:t xml:space="preserve"> and staff reductions being at a lower band than planned. </w:t>
            </w:r>
          </w:p>
          <w:p w14:paraId="7600EB6D" w14:textId="04DC0F1F" w:rsidR="001B600F" w:rsidRDefault="00243F8F" w:rsidP="00DF336E">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An update was provided in relation to the financial improvement plan and the ongoing focus on </w:t>
            </w:r>
            <w:r w:rsidR="00854361">
              <w:rPr>
                <w:rFonts w:ascii="Calibri" w:eastAsia="Calibri" w:hAnsi="Calibri" w:cs="Calibri"/>
                <w:bCs/>
                <w:sz w:val="24"/>
                <w:szCs w:val="24"/>
              </w:rPr>
              <w:t xml:space="preserve">reducing </w:t>
            </w:r>
            <w:r>
              <w:rPr>
                <w:rFonts w:ascii="Calibri" w:eastAsia="Calibri" w:hAnsi="Calibri" w:cs="Calibri"/>
                <w:bCs/>
                <w:sz w:val="24"/>
                <w:szCs w:val="24"/>
              </w:rPr>
              <w:t xml:space="preserve">the </w:t>
            </w:r>
            <w:r w:rsidR="00854361">
              <w:rPr>
                <w:rFonts w:ascii="Calibri" w:eastAsia="Calibri" w:hAnsi="Calibri" w:cs="Calibri"/>
                <w:bCs/>
                <w:sz w:val="24"/>
                <w:szCs w:val="24"/>
              </w:rPr>
              <w:t>run rate</w:t>
            </w:r>
            <w:r w:rsidR="00E37931">
              <w:rPr>
                <w:rFonts w:ascii="Calibri" w:eastAsia="Calibri" w:hAnsi="Calibri" w:cs="Calibri"/>
                <w:bCs/>
                <w:sz w:val="24"/>
                <w:szCs w:val="24"/>
              </w:rPr>
              <w:t xml:space="preserve"> by reducing temporary</w:t>
            </w:r>
            <w:r w:rsidR="002D43AF">
              <w:rPr>
                <w:rFonts w:ascii="Calibri" w:eastAsia="Calibri" w:hAnsi="Calibri" w:cs="Calibri"/>
                <w:bCs/>
                <w:sz w:val="24"/>
                <w:szCs w:val="24"/>
              </w:rPr>
              <w:t xml:space="preserve"> pay costs, insourcing and outsourcing</w:t>
            </w:r>
            <w:r w:rsidR="00E37931">
              <w:rPr>
                <w:rFonts w:ascii="Calibri" w:eastAsia="Calibri" w:hAnsi="Calibri" w:cs="Calibri"/>
                <w:bCs/>
                <w:sz w:val="24"/>
                <w:szCs w:val="24"/>
              </w:rPr>
              <w:t xml:space="preserve"> and</w:t>
            </w:r>
            <w:r w:rsidR="002D43AF">
              <w:rPr>
                <w:rFonts w:ascii="Calibri" w:eastAsia="Calibri" w:hAnsi="Calibri" w:cs="Calibri"/>
                <w:bCs/>
                <w:sz w:val="24"/>
                <w:szCs w:val="24"/>
              </w:rPr>
              <w:t xml:space="preserve"> reducing</w:t>
            </w:r>
            <w:r w:rsidR="00E37931">
              <w:rPr>
                <w:rFonts w:ascii="Calibri" w:eastAsia="Calibri" w:hAnsi="Calibri" w:cs="Calibri"/>
                <w:bCs/>
                <w:sz w:val="24"/>
                <w:szCs w:val="24"/>
              </w:rPr>
              <w:t xml:space="preserve"> overall</w:t>
            </w:r>
            <w:r w:rsidR="002D43AF">
              <w:rPr>
                <w:rFonts w:ascii="Calibri" w:eastAsia="Calibri" w:hAnsi="Calibri" w:cs="Calibri"/>
                <w:bCs/>
                <w:sz w:val="24"/>
                <w:szCs w:val="24"/>
              </w:rPr>
              <w:t xml:space="preserve"> recurrent spend.</w:t>
            </w:r>
            <w:r w:rsidR="00E47FAD">
              <w:rPr>
                <w:rFonts w:ascii="Calibri" w:eastAsia="Calibri" w:hAnsi="Calibri" w:cs="Calibri"/>
                <w:bCs/>
                <w:sz w:val="24"/>
                <w:szCs w:val="24"/>
              </w:rPr>
              <w:t xml:space="preserve"> The focus for September is </w:t>
            </w:r>
            <w:r w:rsidR="004A0BCE">
              <w:rPr>
                <w:rFonts w:ascii="Calibri" w:eastAsia="Calibri" w:hAnsi="Calibri" w:cs="Calibri"/>
                <w:bCs/>
                <w:sz w:val="24"/>
                <w:szCs w:val="24"/>
              </w:rPr>
              <w:t>to develop schemes with a recurrent effect</w:t>
            </w:r>
            <w:r w:rsidR="0083750E">
              <w:rPr>
                <w:rFonts w:ascii="Calibri" w:eastAsia="Calibri" w:hAnsi="Calibri" w:cs="Calibri"/>
                <w:bCs/>
                <w:sz w:val="24"/>
                <w:szCs w:val="24"/>
              </w:rPr>
              <w:t xml:space="preserve"> inclusive of quality impact assessments, detailed milestones and monthly trajectories. </w:t>
            </w:r>
            <w:proofErr w:type="gramStart"/>
            <w:r w:rsidR="00647170">
              <w:rPr>
                <w:rFonts w:ascii="Calibri" w:eastAsia="Calibri" w:hAnsi="Calibri" w:cs="Calibri"/>
                <w:bCs/>
                <w:sz w:val="24"/>
                <w:szCs w:val="24"/>
              </w:rPr>
              <w:t>A number of</w:t>
            </w:r>
            <w:proofErr w:type="gramEnd"/>
            <w:r w:rsidR="00647170">
              <w:rPr>
                <w:rFonts w:ascii="Calibri" w:eastAsia="Calibri" w:hAnsi="Calibri" w:cs="Calibri"/>
                <w:bCs/>
                <w:sz w:val="24"/>
                <w:szCs w:val="24"/>
              </w:rPr>
              <w:t xml:space="preserve"> productivity opportunities had also been identified through the NSHE Cost Driver and </w:t>
            </w:r>
            <w:r w:rsidR="002C2241">
              <w:rPr>
                <w:rFonts w:ascii="Calibri" w:eastAsia="Calibri" w:hAnsi="Calibri" w:cs="Calibri"/>
                <w:bCs/>
                <w:sz w:val="24"/>
                <w:szCs w:val="24"/>
              </w:rPr>
              <w:t>Disparities</w:t>
            </w:r>
            <w:r w:rsidR="00647170">
              <w:rPr>
                <w:rFonts w:ascii="Calibri" w:eastAsia="Calibri" w:hAnsi="Calibri" w:cs="Calibri"/>
                <w:bCs/>
                <w:sz w:val="24"/>
                <w:szCs w:val="24"/>
              </w:rPr>
              <w:t xml:space="preserve"> Dashboard</w:t>
            </w:r>
            <w:r w:rsidR="002C2241">
              <w:rPr>
                <w:rFonts w:ascii="Calibri" w:eastAsia="Calibri" w:hAnsi="Calibri" w:cs="Calibri"/>
                <w:bCs/>
                <w:sz w:val="24"/>
                <w:szCs w:val="24"/>
              </w:rPr>
              <w:t>, the Model Health System and the National Cost Collection, which would be utilised to drive the run rate reductions.</w:t>
            </w:r>
            <w:r w:rsidR="00B85482">
              <w:rPr>
                <w:rFonts w:ascii="Calibri" w:eastAsia="Calibri" w:hAnsi="Calibri" w:cs="Calibri"/>
                <w:bCs/>
                <w:sz w:val="24"/>
                <w:szCs w:val="24"/>
              </w:rPr>
              <w:t xml:space="preserve"> </w:t>
            </w:r>
            <w:r w:rsidR="001B600F">
              <w:rPr>
                <w:rFonts w:ascii="Calibri" w:eastAsia="Calibri" w:hAnsi="Calibri" w:cs="Calibri"/>
                <w:bCs/>
                <w:sz w:val="24"/>
                <w:szCs w:val="24"/>
              </w:rPr>
              <w:t>A further detailed discussion about the financial position and improvement plan would take place during the Private Board meeting.</w:t>
            </w:r>
          </w:p>
          <w:p w14:paraId="7A928083" w14:textId="1C1D12E3" w:rsidR="0002397E" w:rsidRPr="0002397E" w:rsidRDefault="0002397E" w:rsidP="00DF336E">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Finance report was </w:t>
            </w:r>
            <w:r>
              <w:rPr>
                <w:rFonts w:ascii="Calibri" w:eastAsia="Calibri" w:hAnsi="Calibri" w:cs="Calibri"/>
                <w:b/>
                <w:sz w:val="24"/>
                <w:szCs w:val="24"/>
              </w:rPr>
              <w:t xml:space="preserve">NOTED </w:t>
            </w:r>
            <w:r>
              <w:rPr>
                <w:rFonts w:ascii="Calibri" w:eastAsia="Calibri" w:hAnsi="Calibri" w:cs="Calibri"/>
                <w:bCs/>
                <w:sz w:val="24"/>
                <w:szCs w:val="24"/>
              </w:rPr>
              <w:t>by the Board.</w:t>
            </w:r>
          </w:p>
        </w:tc>
      </w:tr>
      <w:tr w:rsidR="00E833EC" w14:paraId="3F12332C" w14:textId="77777777" w:rsidTr="00DB6733">
        <w:trPr>
          <w:jc w:val="center"/>
        </w:trPr>
        <w:tc>
          <w:tcPr>
            <w:tcW w:w="7933" w:type="dxa"/>
            <w:shd w:val="clear" w:color="auto" w:fill="FFC000"/>
          </w:tcPr>
          <w:p w14:paraId="283AD4C8" w14:textId="6D74571B" w:rsidR="00E833EC" w:rsidRPr="00DB6733" w:rsidRDefault="0081219B" w:rsidP="00E833EC">
            <w:pPr>
              <w:pStyle w:val="ListParagraph"/>
              <w:numPr>
                <w:ilvl w:val="0"/>
                <w:numId w:val="1"/>
              </w:numPr>
              <w:tabs>
                <w:tab w:val="left" w:pos="720"/>
                <w:tab w:val="left" w:pos="8490"/>
              </w:tabs>
              <w:jc w:val="both"/>
              <w:rPr>
                <w:rFonts w:ascii="Calibri" w:eastAsia="Calibri" w:hAnsi="Calibri" w:cs="Calibri"/>
                <w:b/>
                <w:sz w:val="24"/>
                <w:szCs w:val="24"/>
              </w:rPr>
            </w:pPr>
            <w:r>
              <w:rPr>
                <w:rFonts w:ascii="Calibri" w:hAnsi="Calibri" w:cs="Calibri"/>
                <w:b/>
                <w:sz w:val="24"/>
                <w:szCs w:val="24"/>
              </w:rPr>
              <w:t>Learning from Deaths Annual Report</w:t>
            </w:r>
          </w:p>
        </w:tc>
        <w:tc>
          <w:tcPr>
            <w:tcW w:w="2594" w:type="dxa"/>
            <w:gridSpan w:val="2"/>
            <w:shd w:val="clear" w:color="auto" w:fill="FFC000"/>
          </w:tcPr>
          <w:p w14:paraId="0F5EB353" w14:textId="5E7B6723" w:rsidR="00E833EC" w:rsidRPr="00DB6733" w:rsidRDefault="00373E4B" w:rsidP="00700407">
            <w:pPr>
              <w:tabs>
                <w:tab w:val="left" w:pos="720"/>
                <w:tab w:val="left" w:pos="8490"/>
              </w:tabs>
              <w:jc w:val="both"/>
              <w:rPr>
                <w:rFonts w:ascii="Calibri" w:eastAsia="Calibri" w:hAnsi="Calibri" w:cs="Calibri"/>
                <w:b/>
                <w:sz w:val="24"/>
                <w:szCs w:val="24"/>
              </w:rPr>
            </w:pPr>
            <w:r w:rsidRPr="00DB6733">
              <w:rPr>
                <w:rFonts w:ascii="Calibri" w:eastAsia="Calibri" w:hAnsi="Calibri" w:cs="Calibri"/>
                <w:b/>
                <w:sz w:val="24"/>
                <w:szCs w:val="24"/>
              </w:rPr>
              <w:t>TB (0</w:t>
            </w:r>
            <w:r w:rsidR="0081219B">
              <w:rPr>
                <w:rFonts w:ascii="Calibri" w:eastAsia="Calibri" w:hAnsi="Calibri" w:cs="Calibri"/>
                <w:b/>
                <w:sz w:val="24"/>
                <w:szCs w:val="24"/>
              </w:rPr>
              <w:t>9</w:t>
            </w:r>
            <w:r w:rsidRPr="00DB6733">
              <w:rPr>
                <w:rFonts w:ascii="Calibri" w:eastAsia="Calibri" w:hAnsi="Calibri" w:cs="Calibri"/>
                <w:b/>
                <w:sz w:val="24"/>
                <w:szCs w:val="24"/>
              </w:rPr>
              <w:t>/25) 01</w:t>
            </w:r>
            <w:r w:rsidR="0081219B">
              <w:rPr>
                <w:rFonts w:ascii="Calibri" w:eastAsia="Calibri" w:hAnsi="Calibri" w:cs="Calibri"/>
                <w:b/>
                <w:sz w:val="24"/>
                <w:szCs w:val="24"/>
              </w:rPr>
              <w:t>1</w:t>
            </w:r>
          </w:p>
        </w:tc>
      </w:tr>
      <w:tr w:rsidR="00E833EC" w14:paraId="69848FDC" w14:textId="77777777" w:rsidTr="00C33ACC">
        <w:trPr>
          <w:jc w:val="center"/>
        </w:trPr>
        <w:tc>
          <w:tcPr>
            <w:tcW w:w="10527" w:type="dxa"/>
            <w:gridSpan w:val="3"/>
          </w:tcPr>
          <w:p w14:paraId="15694311" w14:textId="093CD841" w:rsidR="004A3448" w:rsidRDefault="00BA2C9F" w:rsidP="00700407">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Dr Anderson</w:t>
            </w:r>
            <w:r w:rsidR="002D635E">
              <w:rPr>
                <w:rFonts w:ascii="Calibri" w:eastAsia="Calibri" w:hAnsi="Calibri" w:cs="Calibri"/>
                <w:bCs/>
                <w:sz w:val="24"/>
                <w:szCs w:val="24"/>
              </w:rPr>
              <w:t xml:space="preserve"> reminded the Board of the position the </w:t>
            </w:r>
            <w:r w:rsidR="00F1054F">
              <w:rPr>
                <w:rFonts w:ascii="Calibri" w:eastAsia="Calibri" w:hAnsi="Calibri" w:cs="Calibri"/>
                <w:bCs/>
                <w:sz w:val="24"/>
                <w:szCs w:val="24"/>
              </w:rPr>
              <w:t>Trust was in this time last year</w:t>
            </w:r>
            <w:r w:rsidR="00891CE6">
              <w:rPr>
                <w:rFonts w:ascii="Calibri" w:eastAsia="Calibri" w:hAnsi="Calibri" w:cs="Calibri"/>
                <w:bCs/>
                <w:sz w:val="24"/>
                <w:szCs w:val="24"/>
              </w:rPr>
              <w:t xml:space="preserve"> when review of deaths was due to be rolled out across community services. The Trust had been report</w:t>
            </w:r>
            <w:r w:rsidR="00B13672">
              <w:rPr>
                <w:rFonts w:ascii="Calibri" w:eastAsia="Calibri" w:hAnsi="Calibri" w:cs="Calibri"/>
                <w:bCs/>
                <w:sz w:val="24"/>
                <w:szCs w:val="24"/>
              </w:rPr>
              <w:t>ing high results for S</w:t>
            </w:r>
            <w:r w:rsidR="00B85482">
              <w:rPr>
                <w:rFonts w:ascii="Calibri" w:eastAsia="Calibri" w:hAnsi="Calibri" w:cs="Calibri"/>
                <w:bCs/>
                <w:sz w:val="24"/>
                <w:szCs w:val="24"/>
              </w:rPr>
              <w:t>H</w:t>
            </w:r>
            <w:r w:rsidR="00B13672">
              <w:rPr>
                <w:rFonts w:ascii="Calibri" w:eastAsia="Calibri" w:hAnsi="Calibri" w:cs="Calibri"/>
                <w:bCs/>
                <w:sz w:val="24"/>
                <w:szCs w:val="24"/>
              </w:rPr>
              <w:t xml:space="preserve">MI and HSMR and had also seen a </w:t>
            </w:r>
            <w:r w:rsidR="002D635E">
              <w:rPr>
                <w:rFonts w:ascii="Calibri" w:eastAsia="Calibri" w:hAnsi="Calibri" w:cs="Calibri"/>
                <w:bCs/>
                <w:sz w:val="24"/>
                <w:szCs w:val="24"/>
              </w:rPr>
              <w:t xml:space="preserve">high number of deaths </w:t>
            </w:r>
            <w:r w:rsidR="00B13672">
              <w:rPr>
                <w:rFonts w:ascii="Calibri" w:eastAsia="Calibri" w:hAnsi="Calibri" w:cs="Calibri"/>
                <w:bCs/>
                <w:sz w:val="24"/>
                <w:szCs w:val="24"/>
              </w:rPr>
              <w:t xml:space="preserve">in patients </w:t>
            </w:r>
            <w:r w:rsidR="002D635E">
              <w:rPr>
                <w:rFonts w:ascii="Calibri" w:eastAsia="Calibri" w:hAnsi="Calibri" w:cs="Calibri"/>
                <w:bCs/>
                <w:sz w:val="24"/>
                <w:szCs w:val="24"/>
              </w:rPr>
              <w:t>with</w:t>
            </w:r>
            <w:r w:rsidR="00B13672">
              <w:rPr>
                <w:rFonts w:ascii="Calibri" w:eastAsia="Calibri" w:hAnsi="Calibri" w:cs="Calibri"/>
                <w:bCs/>
                <w:sz w:val="24"/>
                <w:szCs w:val="24"/>
              </w:rPr>
              <w:t xml:space="preserve"> a learning disability. There was also </w:t>
            </w:r>
            <w:r w:rsidR="00B13672">
              <w:rPr>
                <w:rFonts w:ascii="Calibri" w:eastAsia="Calibri" w:hAnsi="Calibri" w:cs="Calibri"/>
                <w:bCs/>
                <w:sz w:val="24"/>
                <w:szCs w:val="24"/>
              </w:rPr>
              <w:lastRenderedPageBreak/>
              <w:t>a backlog of structured judgment reviews</w:t>
            </w:r>
            <w:r w:rsidR="009B46D9">
              <w:rPr>
                <w:rFonts w:ascii="Calibri" w:eastAsia="Calibri" w:hAnsi="Calibri" w:cs="Calibri"/>
                <w:bCs/>
                <w:sz w:val="24"/>
                <w:szCs w:val="24"/>
              </w:rPr>
              <w:t xml:space="preserve"> (S</w:t>
            </w:r>
            <w:r w:rsidR="00C402EE">
              <w:rPr>
                <w:rFonts w:ascii="Calibri" w:eastAsia="Calibri" w:hAnsi="Calibri" w:cs="Calibri"/>
                <w:bCs/>
                <w:sz w:val="24"/>
                <w:szCs w:val="24"/>
              </w:rPr>
              <w:t>JR)</w:t>
            </w:r>
            <w:r w:rsidR="00B13672">
              <w:rPr>
                <w:rFonts w:ascii="Calibri" w:eastAsia="Calibri" w:hAnsi="Calibri" w:cs="Calibri"/>
                <w:bCs/>
                <w:sz w:val="24"/>
                <w:szCs w:val="24"/>
              </w:rPr>
              <w:t xml:space="preserve"> being undertaken. Th</w:t>
            </w:r>
            <w:r w:rsidR="002715E1">
              <w:rPr>
                <w:rFonts w:ascii="Calibri" w:eastAsia="Calibri" w:hAnsi="Calibri" w:cs="Calibri"/>
                <w:bCs/>
                <w:sz w:val="24"/>
                <w:szCs w:val="24"/>
              </w:rPr>
              <w:t xml:space="preserve">e paper presented today provided an update on this position and was presented by Dr Rajasekaran. </w:t>
            </w:r>
            <w:r w:rsidR="002D635E">
              <w:rPr>
                <w:rFonts w:ascii="Calibri" w:eastAsia="Calibri" w:hAnsi="Calibri" w:cs="Calibri"/>
                <w:bCs/>
                <w:sz w:val="24"/>
                <w:szCs w:val="24"/>
              </w:rPr>
              <w:t xml:space="preserve"> </w:t>
            </w:r>
          </w:p>
          <w:p w14:paraId="628D6D0D" w14:textId="0EC9A08A" w:rsidR="00FD668C" w:rsidRDefault="006B4046" w:rsidP="00700407">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Dr Rajasekaran provided an overview of the report, including the processes that had been in put in place to improve the position</w:t>
            </w:r>
            <w:r w:rsidR="00BB3875">
              <w:rPr>
                <w:rFonts w:ascii="Calibri" w:eastAsia="Calibri" w:hAnsi="Calibri" w:cs="Calibri"/>
                <w:bCs/>
                <w:sz w:val="24"/>
                <w:szCs w:val="24"/>
              </w:rPr>
              <w:t xml:space="preserve">. The Medical </w:t>
            </w:r>
            <w:r w:rsidR="0070331A">
              <w:rPr>
                <w:rFonts w:ascii="Calibri" w:eastAsia="Calibri" w:hAnsi="Calibri" w:cs="Calibri"/>
                <w:bCs/>
                <w:sz w:val="24"/>
                <w:szCs w:val="24"/>
              </w:rPr>
              <w:t>Examiner’s</w:t>
            </w:r>
            <w:r w:rsidR="00BB3875">
              <w:rPr>
                <w:rFonts w:ascii="Calibri" w:eastAsia="Calibri" w:hAnsi="Calibri" w:cs="Calibri"/>
                <w:bCs/>
                <w:sz w:val="24"/>
                <w:szCs w:val="24"/>
              </w:rPr>
              <w:t xml:space="preserve"> Office was now reviewing all deaths across </w:t>
            </w:r>
            <w:r w:rsidR="009B46D9">
              <w:rPr>
                <w:rFonts w:ascii="Calibri" w:eastAsia="Calibri" w:hAnsi="Calibri" w:cs="Calibri"/>
                <w:bCs/>
                <w:sz w:val="24"/>
                <w:szCs w:val="24"/>
              </w:rPr>
              <w:t>hospital and community</w:t>
            </w:r>
            <w:r w:rsidR="00C402EE">
              <w:rPr>
                <w:rFonts w:ascii="Calibri" w:eastAsia="Calibri" w:hAnsi="Calibri" w:cs="Calibri"/>
                <w:bCs/>
                <w:sz w:val="24"/>
                <w:szCs w:val="24"/>
              </w:rPr>
              <w:t xml:space="preserve"> services</w:t>
            </w:r>
            <w:r w:rsidR="009B46D9">
              <w:rPr>
                <w:rFonts w:ascii="Calibri" w:eastAsia="Calibri" w:hAnsi="Calibri" w:cs="Calibri"/>
                <w:bCs/>
                <w:sz w:val="24"/>
                <w:szCs w:val="24"/>
              </w:rPr>
              <w:t>. The backlog with SJRs had now been cleared following the move to MMUH</w:t>
            </w:r>
            <w:r w:rsidR="00007F73">
              <w:rPr>
                <w:rFonts w:ascii="Calibri" w:eastAsia="Calibri" w:hAnsi="Calibri" w:cs="Calibri"/>
                <w:bCs/>
                <w:sz w:val="24"/>
                <w:szCs w:val="24"/>
              </w:rPr>
              <w:t xml:space="preserve"> and following a further </w:t>
            </w:r>
            <w:r w:rsidR="00F14437">
              <w:rPr>
                <w:rFonts w:ascii="Calibri" w:eastAsia="Calibri" w:hAnsi="Calibri" w:cs="Calibri"/>
                <w:bCs/>
                <w:sz w:val="24"/>
                <w:szCs w:val="24"/>
              </w:rPr>
              <w:t>thematic analysis, learning</w:t>
            </w:r>
            <w:r w:rsidR="005E0937">
              <w:rPr>
                <w:rFonts w:ascii="Calibri" w:eastAsia="Calibri" w:hAnsi="Calibri" w:cs="Calibri"/>
                <w:bCs/>
                <w:sz w:val="24"/>
                <w:szCs w:val="24"/>
              </w:rPr>
              <w:t xml:space="preserve"> had been identified in relation to </w:t>
            </w:r>
            <w:r w:rsidR="00F14437">
              <w:rPr>
                <w:rFonts w:ascii="Calibri" w:eastAsia="Calibri" w:hAnsi="Calibri" w:cs="Calibri"/>
                <w:bCs/>
                <w:sz w:val="24"/>
                <w:szCs w:val="24"/>
              </w:rPr>
              <w:t xml:space="preserve">recognising the earlier signs of </w:t>
            </w:r>
            <w:r w:rsidR="00436429">
              <w:rPr>
                <w:rFonts w:ascii="Calibri" w:eastAsia="Calibri" w:hAnsi="Calibri" w:cs="Calibri"/>
                <w:bCs/>
                <w:sz w:val="24"/>
                <w:szCs w:val="24"/>
              </w:rPr>
              <w:t>deterioration</w:t>
            </w:r>
            <w:r w:rsidR="00303243">
              <w:rPr>
                <w:rFonts w:ascii="Calibri" w:eastAsia="Calibri" w:hAnsi="Calibri" w:cs="Calibri"/>
                <w:bCs/>
                <w:sz w:val="24"/>
                <w:szCs w:val="24"/>
              </w:rPr>
              <w:t xml:space="preserve"> of patients</w:t>
            </w:r>
            <w:r w:rsidR="0014532D">
              <w:rPr>
                <w:rFonts w:ascii="Calibri" w:eastAsia="Calibri" w:hAnsi="Calibri" w:cs="Calibri"/>
                <w:bCs/>
                <w:sz w:val="24"/>
                <w:szCs w:val="24"/>
              </w:rPr>
              <w:t>, engaging</w:t>
            </w:r>
            <w:r w:rsidR="004C1DC8">
              <w:rPr>
                <w:rFonts w:ascii="Calibri" w:eastAsia="Calibri" w:hAnsi="Calibri" w:cs="Calibri"/>
                <w:bCs/>
                <w:sz w:val="24"/>
                <w:szCs w:val="24"/>
              </w:rPr>
              <w:t xml:space="preserve"> with</w:t>
            </w:r>
            <w:r w:rsidR="0014532D">
              <w:rPr>
                <w:rFonts w:ascii="Calibri" w:eastAsia="Calibri" w:hAnsi="Calibri" w:cs="Calibri"/>
                <w:bCs/>
                <w:sz w:val="24"/>
                <w:szCs w:val="24"/>
              </w:rPr>
              <w:t xml:space="preserve"> family members </w:t>
            </w:r>
            <w:r w:rsidR="00126AD9">
              <w:rPr>
                <w:rFonts w:ascii="Calibri" w:eastAsia="Calibri" w:hAnsi="Calibri" w:cs="Calibri"/>
                <w:bCs/>
                <w:sz w:val="24"/>
                <w:szCs w:val="24"/>
              </w:rPr>
              <w:t xml:space="preserve">about </w:t>
            </w:r>
            <w:r w:rsidR="004F6861">
              <w:rPr>
                <w:rFonts w:ascii="Calibri" w:eastAsia="Calibri" w:hAnsi="Calibri" w:cs="Calibri"/>
                <w:bCs/>
                <w:sz w:val="24"/>
                <w:szCs w:val="24"/>
              </w:rPr>
              <w:t>the patient’s</w:t>
            </w:r>
            <w:r w:rsidR="00126AD9">
              <w:rPr>
                <w:rFonts w:ascii="Calibri" w:eastAsia="Calibri" w:hAnsi="Calibri" w:cs="Calibri"/>
                <w:bCs/>
                <w:sz w:val="24"/>
                <w:szCs w:val="24"/>
              </w:rPr>
              <w:t xml:space="preserve"> condition as well as</w:t>
            </w:r>
            <w:r w:rsidR="0070331A">
              <w:rPr>
                <w:rFonts w:ascii="Calibri" w:eastAsia="Calibri" w:hAnsi="Calibri" w:cs="Calibri"/>
                <w:bCs/>
                <w:sz w:val="24"/>
                <w:szCs w:val="24"/>
              </w:rPr>
              <w:t xml:space="preserve"> the need for</w:t>
            </w:r>
            <w:r w:rsidR="00126AD9">
              <w:rPr>
                <w:rFonts w:ascii="Calibri" w:eastAsia="Calibri" w:hAnsi="Calibri" w:cs="Calibri"/>
                <w:bCs/>
                <w:sz w:val="24"/>
                <w:szCs w:val="24"/>
              </w:rPr>
              <w:t xml:space="preserve"> improv</w:t>
            </w:r>
            <w:r w:rsidR="0070331A">
              <w:rPr>
                <w:rFonts w:ascii="Calibri" w:eastAsia="Calibri" w:hAnsi="Calibri" w:cs="Calibri"/>
                <w:bCs/>
                <w:sz w:val="24"/>
                <w:szCs w:val="24"/>
              </w:rPr>
              <w:t>ed</w:t>
            </w:r>
            <w:r w:rsidR="00126AD9">
              <w:rPr>
                <w:rFonts w:ascii="Calibri" w:eastAsia="Calibri" w:hAnsi="Calibri" w:cs="Calibri"/>
                <w:bCs/>
                <w:sz w:val="24"/>
                <w:szCs w:val="24"/>
              </w:rPr>
              <w:t xml:space="preserve"> clinical documentation</w:t>
            </w:r>
            <w:r w:rsidR="00303243">
              <w:rPr>
                <w:rFonts w:ascii="Calibri" w:eastAsia="Calibri" w:hAnsi="Calibri" w:cs="Calibri"/>
                <w:bCs/>
                <w:sz w:val="24"/>
                <w:szCs w:val="24"/>
              </w:rPr>
              <w:t xml:space="preserve">. </w:t>
            </w:r>
            <w:r w:rsidR="004F6861">
              <w:rPr>
                <w:rFonts w:ascii="Calibri" w:eastAsia="Calibri" w:hAnsi="Calibri" w:cs="Calibri"/>
                <w:bCs/>
                <w:sz w:val="24"/>
                <w:szCs w:val="24"/>
              </w:rPr>
              <w:t>It was noted that the Trust’s s</w:t>
            </w:r>
            <w:r w:rsidR="00FD668C">
              <w:rPr>
                <w:rFonts w:ascii="Calibri" w:eastAsia="Calibri" w:hAnsi="Calibri" w:cs="Calibri"/>
                <w:bCs/>
                <w:sz w:val="24"/>
                <w:szCs w:val="24"/>
              </w:rPr>
              <w:t>trategic planning framework</w:t>
            </w:r>
            <w:r w:rsidR="004F6861">
              <w:rPr>
                <w:rFonts w:ascii="Calibri" w:eastAsia="Calibri" w:hAnsi="Calibri" w:cs="Calibri"/>
                <w:bCs/>
                <w:sz w:val="24"/>
                <w:szCs w:val="24"/>
              </w:rPr>
              <w:t xml:space="preserve"> included a specific</w:t>
            </w:r>
            <w:r w:rsidR="00FD668C">
              <w:rPr>
                <w:rFonts w:ascii="Calibri" w:eastAsia="Calibri" w:hAnsi="Calibri" w:cs="Calibri"/>
                <w:bCs/>
                <w:sz w:val="24"/>
                <w:szCs w:val="24"/>
              </w:rPr>
              <w:t xml:space="preserve"> focus on deteriorating patient</w:t>
            </w:r>
            <w:r w:rsidR="004F6861">
              <w:rPr>
                <w:rFonts w:ascii="Calibri" w:eastAsia="Calibri" w:hAnsi="Calibri" w:cs="Calibri"/>
                <w:bCs/>
                <w:sz w:val="24"/>
                <w:szCs w:val="24"/>
              </w:rPr>
              <w:t>s and there is also an</w:t>
            </w:r>
            <w:r w:rsidR="00FD668C">
              <w:rPr>
                <w:rFonts w:ascii="Calibri" w:eastAsia="Calibri" w:hAnsi="Calibri" w:cs="Calibri"/>
                <w:bCs/>
                <w:sz w:val="24"/>
                <w:szCs w:val="24"/>
              </w:rPr>
              <w:t xml:space="preserve"> improvement</w:t>
            </w:r>
            <w:r w:rsidR="004F6861">
              <w:rPr>
                <w:rFonts w:ascii="Calibri" w:eastAsia="Calibri" w:hAnsi="Calibri" w:cs="Calibri"/>
                <w:bCs/>
                <w:sz w:val="24"/>
                <w:szCs w:val="24"/>
              </w:rPr>
              <w:t xml:space="preserve"> piece of</w:t>
            </w:r>
            <w:r w:rsidR="00FD668C">
              <w:rPr>
                <w:rFonts w:ascii="Calibri" w:eastAsia="Calibri" w:hAnsi="Calibri" w:cs="Calibri"/>
                <w:bCs/>
                <w:sz w:val="24"/>
                <w:szCs w:val="24"/>
              </w:rPr>
              <w:t xml:space="preserve"> work</w:t>
            </w:r>
            <w:r w:rsidR="004F6861">
              <w:rPr>
                <w:rFonts w:ascii="Calibri" w:eastAsia="Calibri" w:hAnsi="Calibri" w:cs="Calibri"/>
                <w:bCs/>
                <w:sz w:val="24"/>
                <w:szCs w:val="24"/>
              </w:rPr>
              <w:t xml:space="preserve"> taking place</w:t>
            </w:r>
            <w:r w:rsidR="00FD668C">
              <w:rPr>
                <w:rFonts w:ascii="Calibri" w:eastAsia="Calibri" w:hAnsi="Calibri" w:cs="Calibri"/>
                <w:bCs/>
                <w:sz w:val="24"/>
                <w:szCs w:val="24"/>
              </w:rPr>
              <w:t xml:space="preserve"> re</w:t>
            </w:r>
            <w:r w:rsidR="004F6861">
              <w:rPr>
                <w:rFonts w:ascii="Calibri" w:eastAsia="Calibri" w:hAnsi="Calibri" w:cs="Calibri"/>
                <w:bCs/>
                <w:sz w:val="24"/>
                <w:szCs w:val="24"/>
              </w:rPr>
              <w:t>garding</w:t>
            </w:r>
            <w:r w:rsidR="00FD668C">
              <w:rPr>
                <w:rFonts w:ascii="Calibri" w:eastAsia="Calibri" w:hAnsi="Calibri" w:cs="Calibri"/>
                <w:bCs/>
                <w:sz w:val="24"/>
                <w:szCs w:val="24"/>
              </w:rPr>
              <w:t xml:space="preserve"> documentation</w:t>
            </w:r>
            <w:r w:rsidR="004F6861">
              <w:rPr>
                <w:rFonts w:ascii="Calibri" w:eastAsia="Calibri" w:hAnsi="Calibri" w:cs="Calibri"/>
                <w:bCs/>
                <w:sz w:val="24"/>
                <w:szCs w:val="24"/>
              </w:rPr>
              <w:t xml:space="preserve"> which included standardising</w:t>
            </w:r>
            <w:r w:rsidR="00FD668C">
              <w:rPr>
                <w:rFonts w:ascii="Calibri" w:eastAsia="Calibri" w:hAnsi="Calibri" w:cs="Calibri"/>
                <w:bCs/>
                <w:sz w:val="24"/>
                <w:szCs w:val="24"/>
              </w:rPr>
              <w:t xml:space="preserve"> </w:t>
            </w:r>
            <w:r w:rsidR="004F6861">
              <w:rPr>
                <w:rFonts w:ascii="Calibri" w:eastAsia="Calibri" w:hAnsi="Calibri" w:cs="Calibri"/>
                <w:bCs/>
                <w:sz w:val="24"/>
                <w:szCs w:val="24"/>
              </w:rPr>
              <w:t xml:space="preserve">of </w:t>
            </w:r>
            <w:r w:rsidR="00FD668C">
              <w:rPr>
                <w:rFonts w:ascii="Calibri" w:eastAsia="Calibri" w:hAnsi="Calibri" w:cs="Calibri"/>
                <w:bCs/>
                <w:sz w:val="24"/>
                <w:szCs w:val="24"/>
              </w:rPr>
              <w:t>templates</w:t>
            </w:r>
            <w:r w:rsidR="00AF3754">
              <w:rPr>
                <w:rFonts w:ascii="Calibri" w:eastAsia="Calibri" w:hAnsi="Calibri" w:cs="Calibri"/>
                <w:bCs/>
                <w:sz w:val="24"/>
                <w:szCs w:val="24"/>
              </w:rPr>
              <w:t>.</w:t>
            </w:r>
          </w:p>
          <w:p w14:paraId="36B8EFBF" w14:textId="452100E8" w:rsidR="00AA730F" w:rsidRDefault="00AF3754" w:rsidP="00700407">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A d</w:t>
            </w:r>
            <w:r w:rsidR="00804813">
              <w:rPr>
                <w:rFonts w:ascii="Calibri" w:eastAsia="Calibri" w:hAnsi="Calibri" w:cs="Calibri"/>
                <w:bCs/>
                <w:sz w:val="24"/>
                <w:szCs w:val="24"/>
              </w:rPr>
              <w:t>eep dive into deaths</w:t>
            </w:r>
            <w:r>
              <w:rPr>
                <w:rFonts w:ascii="Calibri" w:eastAsia="Calibri" w:hAnsi="Calibri" w:cs="Calibri"/>
                <w:bCs/>
                <w:sz w:val="24"/>
                <w:szCs w:val="24"/>
              </w:rPr>
              <w:t xml:space="preserve"> of patients with a learning disability had been undertaken</w:t>
            </w:r>
            <w:r w:rsidR="00804813">
              <w:rPr>
                <w:rFonts w:ascii="Calibri" w:eastAsia="Calibri" w:hAnsi="Calibri" w:cs="Calibri"/>
                <w:bCs/>
                <w:sz w:val="24"/>
                <w:szCs w:val="24"/>
              </w:rPr>
              <w:t xml:space="preserve"> and learning is being shared across the organisation and with system leads. </w:t>
            </w:r>
            <w:r>
              <w:rPr>
                <w:rFonts w:ascii="Calibri" w:eastAsia="Calibri" w:hAnsi="Calibri" w:cs="Calibri"/>
                <w:bCs/>
                <w:sz w:val="24"/>
                <w:szCs w:val="24"/>
              </w:rPr>
              <w:t>There had been n</w:t>
            </w:r>
            <w:r w:rsidR="00804813">
              <w:rPr>
                <w:rFonts w:ascii="Calibri" w:eastAsia="Calibri" w:hAnsi="Calibri" w:cs="Calibri"/>
                <w:bCs/>
                <w:sz w:val="24"/>
                <w:szCs w:val="24"/>
              </w:rPr>
              <w:t>o specific care concerns</w:t>
            </w:r>
            <w:r>
              <w:rPr>
                <w:rFonts w:ascii="Calibri" w:eastAsia="Calibri" w:hAnsi="Calibri" w:cs="Calibri"/>
                <w:bCs/>
                <w:sz w:val="24"/>
                <w:szCs w:val="24"/>
              </w:rPr>
              <w:t xml:space="preserve"> identified </w:t>
            </w:r>
            <w:r w:rsidR="00BE5122">
              <w:rPr>
                <w:rFonts w:ascii="Calibri" w:eastAsia="Calibri" w:hAnsi="Calibri" w:cs="Calibri"/>
                <w:bCs/>
                <w:sz w:val="24"/>
                <w:szCs w:val="24"/>
              </w:rPr>
              <w:t xml:space="preserve">as part of this deep </w:t>
            </w:r>
            <w:proofErr w:type="gramStart"/>
            <w:r w:rsidR="00BE5122">
              <w:rPr>
                <w:rFonts w:ascii="Calibri" w:eastAsia="Calibri" w:hAnsi="Calibri" w:cs="Calibri"/>
                <w:bCs/>
                <w:sz w:val="24"/>
                <w:szCs w:val="24"/>
              </w:rPr>
              <w:t>dive</w:t>
            </w:r>
            <w:r w:rsidR="00804813">
              <w:rPr>
                <w:rFonts w:ascii="Calibri" w:eastAsia="Calibri" w:hAnsi="Calibri" w:cs="Calibri"/>
                <w:bCs/>
                <w:sz w:val="24"/>
                <w:szCs w:val="24"/>
              </w:rPr>
              <w:t>,</w:t>
            </w:r>
            <w:proofErr w:type="gramEnd"/>
            <w:r>
              <w:rPr>
                <w:rFonts w:ascii="Calibri" w:eastAsia="Calibri" w:hAnsi="Calibri" w:cs="Calibri"/>
                <w:bCs/>
                <w:sz w:val="24"/>
                <w:szCs w:val="24"/>
              </w:rPr>
              <w:t xml:space="preserve"> however, </w:t>
            </w:r>
            <w:r w:rsidR="002947D1">
              <w:rPr>
                <w:rFonts w:ascii="Calibri" w:eastAsia="Calibri" w:hAnsi="Calibri" w:cs="Calibri"/>
                <w:bCs/>
                <w:sz w:val="24"/>
                <w:szCs w:val="24"/>
              </w:rPr>
              <w:t>it was recognised that there were improvements required in relation to</w:t>
            </w:r>
            <w:r w:rsidR="00804813">
              <w:rPr>
                <w:rFonts w:ascii="Calibri" w:eastAsia="Calibri" w:hAnsi="Calibri" w:cs="Calibri"/>
                <w:bCs/>
                <w:sz w:val="24"/>
                <w:szCs w:val="24"/>
              </w:rPr>
              <w:t xml:space="preserve"> identifying patients earlier to enable</w:t>
            </w:r>
            <w:r w:rsidR="002947D1">
              <w:rPr>
                <w:rFonts w:ascii="Calibri" w:eastAsia="Calibri" w:hAnsi="Calibri" w:cs="Calibri"/>
                <w:bCs/>
                <w:sz w:val="24"/>
                <w:szCs w:val="24"/>
              </w:rPr>
              <w:t xml:space="preserve"> the learning disabilities team </w:t>
            </w:r>
            <w:r w:rsidR="00804813">
              <w:rPr>
                <w:rFonts w:ascii="Calibri" w:eastAsia="Calibri" w:hAnsi="Calibri" w:cs="Calibri"/>
                <w:bCs/>
                <w:sz w:val="24"/>
                <w:szCs w:val="24"/>
              </w:rPr>
              <w:t>to intervene and provide support. Changes</w:t>
            </w:r>
            <w:r w:rsidR="002947D1">
              <w:rPr>
                <w:rFonts w:ascii="Calibri" w:eastAsia="Calibri" w:hAnsi="Calibri" w:cs="Calibri"/>
                <w:bCs/>
                <w:sz w:val="24"/>
                <w:szCs w:val="24"/>
              </w:rPr>
              <w:t xml:space="preserve"> were</w:t>
            </w:r>
            <w:r w:rsidR="00804813">
              <w:rPr>
                <w:rFonts w:ascii="Calibri" w:eastAsia="Calibri" w:hAnsi="Calibri" w:cs="Calibri"/>
                <w:bCs/>
                <w:sz w:val="24"/>
                <w:szCs w:val="24"/>
              </w:rPr>
              <w:t xml:space="preserve"> being made to the </w:t>
            </w:r>
            <w:r w:rsidR="002947D1">
              <w:rPr>
                <w:rFonts w:ascii="Calibri" w:eastAsia="Calibri" w:hAnsi="Calibri" w:cs="Calibri"/>
                <w:bCs/>
                <w:sz w:val="24"/>
                <w:szCs w:val="24"/>
              </w:rPr>
              <w:t>electronic patient record system</w:t>
            </w:r>
            <w:r w:rsidR="00804813">
              <w:rPr>
                <w:rFonts w:ascii="Calibri" w:eastAsia="Calibri" w:hAnsi="Calibri" w:cs="Calibri"/>
                <w:bCs/>
                <w:sz w:val="24"/>
                <w:szCs w:val="24"/>
              </w:rPr>
              <w:t xml:space="preserve"> to</w:t>
            </w:r>
            <w:r w:rsidR="002947D1">
              <w:rPr>
                <w:rFonts w:ascii="Calibri" w:eastAsia="Calibri" w:hAnsi="Calibri" w:cs="Calibri"/>
                <w:bCs/>
                <w:sz w:val="24"/>
                <w:szCs w:val="24"/>
              </w:rPr>
              <w:t xml:space="preserve"> </w:t>
            </w:r>
            <w:r w:rsidR="00264945">
              <w:rPr>
                <w:rFonts w:ascii="Calibri" w:eastAsia="Calibri" w:hAnsi="Calibri" w:cs="Calibri"/>
                <w:bCs/>
                <w:sz w:val="24"/>
                <w:szCs w:val="24"/>
              </w:rPr>
              <w:t>include a flagging system to identify patients with a learning disability.</w:t>
            </w:r>
          </w:p>
          <w:p w14:paraId="2A4B4D19" w14:textId="5E0A4708" w:rsidR="00AA730F" w:rsidRDefault="00264945" w:rsidP="00700407">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The Board received an update on the m</w:t>
            </w:r>
            <w:r w:rsidR="00AA730F">
              <w:rPr>
                <w:rFonts w:ascii="Calibri" w:eastAsia="Calibri" w:hAnsi="Calibri" w:cs="Calibri"/>
                <w:bCs/>
                <w:sz w:val="24"/>
                <w:szCs w:val="24"/>
              </w:rPr>
              <w:t xml:space="preserve">ortality </w:t>
            </w:r>
            <w:r w:rsidR="007C19BB">
              <w:rPr>
                <w:rFonts w:ascii="Calibri" w:eastAsia="Calibri" w:hAnsi="Calibri" w:cs="Calibri"/>
                <w:bCs/>
                <w:sz w:val="24"/>
                <w:szCs w:val="24"/>
              </w:rPr>
              <w:t>indicators,</w:t>
            </w:r>
            <w:r w:rsidR="00AA730F">
              <w:rPr>
                <w:rFonts w:ascii="Calibri" w:eastAsia="Calibri" w:hAnsi="Calibri" w:cs="Calibri"/>
                <w:bCs/>
                <w:sz w:val="24"/>
                <w:szCs w:val="24"/>
              </w:rPr>
              <w:t xml:space="preserve"> </w:t>
            </w:r>
            <w:r>
              <w:rPr>
                <w:rFonts w:ascii="Calibri" w:eastAsia="Calibri" w:hAnsi="Calibri" w:cs="Calibri"/>
                <w:bCs/>
                <w:sz w:val="24"/>
                <w:szCs w:val="24"/>
              </w:rPr>
              <w:t xml:space="preserve">and it was noted that </w:t>
            </w:r>
            <w:r w:rsidR="004213D5">
              <w:rPr>
                <w:rFonts w:ascii="Calibri" w:eastAsia="Calibri" w:hAnsi="Calibri" w:cs="Calibri"/>
                <w:bCs/>
                <w:sz w:val="24"/>
                <w:szCs w:val="24"/>
              </w:rPr>
              <w:t>NHSE</w:t>
            </w:r>
            <w:r>
              <w:rPr>
                <w:rFonts w:ascii="Calibri" w:eastAsia="Calibri" w:hAnsi="Calibri" w:cs="Calibri"/>
                <w:bCs/>
                <w:sz w:val="24"/>
                <w:szCs w:val="24"/>
              </w:rPr>
              <w:t xml:space="preserve"> had</w:t>
            </w:r>
            <w:r w:rsidR="004213D5">
              <w:rPr>
                <w:rFonts w:ascii="Calibri" w:eastAsia="Calibri" w:hAnsi="Calibri" w:cs="Calibri"/>
                <w:bCs/>
                <w:sz w:val="24"/>
                <w:szCs w:val="24"/>
              </w:rPr>
              <w:t xml:space="preserve"> published </w:t>
            </w:r>
            <w:r>
              <w:rPr>
                <w:rFonts w:ascii="Calibri" w:eastAsia="Calibri" w:hAnsi="Calibri" w:cs="Calibri"/>
                <w:bCs/>
                <w:sz w:val="24"/>
                <w:szCs w:val="24"/>
              </w:rPr>
              <w:t xml:space="preserve">a </w:t>
            </w:r>
            <w:r w:rsidR="004213D5">
              <w:rPr>
                <w:rFonts w:ascii="Calibri" w:eastAsia="Calibri" w:hAnsi="Calibri" w:cs="Calibri"/>
                <w:bCs/>
                <w:sz w:val="24"/>
                <w:szCs w:val="24"/>
              </w:rPr>
              <w:t>report</w:t>
            </w:r>
            <w:r>
              <w:rPr>
                <w:rFonts w:ascii="Calibri" w:eastAsia="Calibri" w:hAnsi="Calibri" w:cs="Calibri"/>
                <w:bCs/>
                <w:sz w:val="24"/>
                <w:szCs w:val="24"/>
              </w:rPr>
              <w:t xml:space="preserve"> in 2024</w:t>
            </w:r>
            <w:r w:rsidR="004213D5">
              <w:rPr>
                <w:rFonts w:ascii="Calibri" w:eastAsia="Calibri" w:hAnsi="Calibri" w:cs="Calibri"/>
                <w:bCs/>
                <w:sz w:val="24"/>
                <w:szCs w:val="24"/>
              </w:rPr>
              <w:t xml:space="preserve"> which identified SWB as</w:t>
            </w:r>
            <w:r w:rsidR="00AA730F">
              <w:rPr>
                <w:rFonts w:ascii="Calibri" w:eastAsia="Calibri" w:hAnsi="Calibri" w:cs="Calibri"/>
                <w:bCs/>
                <w:sz w:val="24"/>
                <w:szCs w:val="24"/>
              </w:rPr>
              <w:t xml:space="preserve"> </w:t>
            </w:r>
            <w:r>
              <w:rPr>
                <w:rFonts w:ascii="Calibri" w:eastAsia="Calibri" w:hAnsi="Calibri" w:cs="Calibri"/>
                <w:bCs/>
                <w:sz w:val="24"/>
                <w:szCs w:val="24"/>
              </w:rPr>
              <w:t>o</w:t>
            </w:r>
            <w:r w:rsidR="00AA730F">
              <w:rPr>
                <w:rFonts w:ascii="Calibri" w:eastAsia="Calibri" w:hAnsi="Calibri" w:cs="Calibri"/>
                <w:bCs/>
                <w:sz w:val="24"/>
                <w:szCs w:val="24"/>
              </w:rPr>
              <w:t xml:space="preserve">ne of 13 trusts with </w:t>
            </w:r>
            <w:r w:rsidR="00BE5122">
              <w:rPr>
                <w:rFonts w:ascii="Calibri" w:eastAsia="Calibri" w:hAnsi="Calibri" w:cs="Calibri"/>
                <w:bCs/>
                <w:sz w:val="24"/>
                <w:szCs w:val="24"/>
              </w:rPr>
              <w:t>higher-than-expected</w:t>
            </w:r>
            <w:r w:rsidR="004213D5">
              <w:rPr>
                <w:rFonts w:ascii="Calibri" w:eastAsia="Calibri" w:hAnsi="Calibri" w:cs="Calibri"/>
                <w:bCs/>
                <w:sz w:val="24"/>
                <w:szCs w:val="24"/>
              </w:rPr>
              <w:t xml:space="preserve"> number</w:t>
            </w:r>
            <w:r w:rsidR="00AA730F">
              <w:rPr>
                <w:rFonts w:ascii="Calibri" w:eastAsia="Calibri" w:hAnsi="Calibri" w:cs="Calibri"/>
                <w:bCs/>
                <w:sz w:val="24"/>
                <w:szCs w:val="24"/>
              </w:rPr>
              <w:t xml:space="preserve"> of deaths</w:t>
            </w:r>
            <w:r>
              <w:rPr>
                <w:rFonts w:ascii="Calibri" w:eastAsia="Calibri" w:hAnsi="Calibri" w:cs="Calibri"/>
                <w:bCs/>
                <w:sz w:val="24"/>
                <w:szCs w:val="24"/>
              </w:rPr>
              <w:t xml:space="preserve">. It was </w:t>
            </w:r>
            <w:r w:rsidR="002817E1">
              <w:rPr>
                <w:rFonts w:ascii="Calibri" w:eastAsia="Calibri" w:hAnsi="Calibri" w:cs="Calibri"/>
                <w:bCs/>
                <w:sz w:val="24"/>
                <w:szCs w:val="24"/>
              </w:rPr>
              <w:t>recognised</w:t>
            </w:r>
            <w:r>
              <w:rPr>
                <w:rFonts w:ascii="Calibri" w:eastAsia="Calibri" w:hAnsi="Calibri" w:cs="Calibri"/>
                <w:bCs/>
                <w:sz w:val="24"/>
                <w:szCs w:val="24"/>
              </w:rPr>
              <w:t xml:space="preserve"> that progress had been made with this</w:t>
            </w:r>
            <w:r w:rsidR="00AA730F">
              <w:rPr>
                <w:rFonts w:ascii="Calibri" w:eastAsia="Calibri" w:hAnsi="Calibri" w:cs="Calibri"/>
                <w:bCs/>
                <w:sz w:val="24"/>
                <w:szCs w:val="24"/>
              </w:rPr>
              <w:t>,</w:t>
            </w:r>
            <w:r>
              <w:rPr>
                <w:rFonts w:ascii="Calibri" w:eastAsia="Calibri" w:hAnsi="Calibri" w:cs="Calibri"/>
                <w:bCs/>
                <w:sz w:val="24"/>
                <w:szCs w:val="24"/>
              </w:rPr>
              <w:t xml:space="preserve"> including a steady improvement with</w:t>
            </w:r>
            <w:r w:rsidR="00AA730F">
              <w:rPr>
                <w:rFonts w:ascii="Calibri" w:eastAsia="Calibri" w:hAnsi="Calibri" w:cs="Calibri"/>
                <w:bCs/>
                <w:sz w:val="24"/>
                <w:szCs w:val="24"/>
              </w:rPr>
              <w:t xml:space="preserve"> SHMI</w:t>
            </w:r>
            <w:r>
              <w:rPr>
                <w:rFonts w:ascii="Calibri" w:eastAsia="Calibri" w:hAnsi="Calibri" w:cs="Calibri"/>
                <w:bCs/>
                <w:sz w:val="24"/>
                <w:szCs w:val="24"/>
              </w:rPr>
              <w:t xml:space="preserve"> which had</w:t>
            </w:r>
            <w:r w:rsidR="00AA730F">
              <w:rPr>
                <w:rFonts w:ascii="Calibri" w:eastAsia="Calibri" w:hAnsi="Calibri" w:cs="Calibri"/>
                <w:bCs/>
                <w:sz w:val="24"/>
                <w:szCs w:val="24"/>
              </w:rPr>
              <w:t xml:space="preserve"> been sustained over </w:t>
            </w:r>
            <w:proofErr w:type="gramStart"/>
            <w:r w:rsidR="00AA730F">
              <w:rPr>
                <w:rFonts w:ascii="Calibri" w:eastAsia="Calibri" w:hAnsi="Calibri" w:cs="Calibri"/>
                <w:bCs/>
                <w:sz w:val="24"/>
                <w:szCs w:val="24"/>
              </w:rPr>
              <w:t xml:space="preserve">a </w:t>
            </w:r>
            <w:r w:rsidR="00174FE4">
              <w:rPr>
                <w:rFonts w:ascii="Calibri" w:eastAsia="Calibri" w:hAnsi="Calibri" w:cs="Calibri"/>
                <w:bCs/>
                <w:sz w:val="24"/>
                <w:szCs w:val="24"/>
              </w:rPr>
              <w:t>number of</w:t>
            </w:r>
            <w:proofErr w:type="gramEnd"/>
            <w:r w:rsidR="00174FE4">
              <w:rPr>
                <w:rFonts w:ascii="Calibri" w:eastAsia="Calibri" w:hAnsi="Calibri" w:cs="Calibri"/>
                <w:bCs/>
                <w:sz w:val="24"/>
                <w:szCs w:val="24"/>
              </w:rPr>
              <w:t xml:space="preserve"> </w:t>
            </w:r>
            <w:r w:rsidR="00AA730F">
              <w:rPr>
                <w:rFonts w:ascii="Calibri" w:eastAsia="Calibri" w:hAnsi="Calibri" w:cs="Calibri"/>
                <w:bCs/>
                <w:sz w:val="24"/>
                <w:szCs w:val="24"/>
              </w:rPr>
              <w:t>months</w:t>
            </w:r>
            <w:r w:rsidR="00174FE4">
              <w:rPr>
                <w:rFonts w:ascii="Calibri" w:eastAsia="Calibri" w:hAnsi="Calibri" w:cs="Calibri"/>
                <w:bCs/>
                <w:sz w:val="24"/>
                <w:szCs w:val="24"/>
              </w:rPr>
              <w:t xml:space="preserve"> as well as performance with both</w:t>
            </w:r>
            <w:r w:rsidR="00AA730F">
              <w:rPr>
                <w:rFonts w:ascii="Calibri" w:eastAsia="Calibri" w:hAnsi="Calibri" w:cs="Calibri"/>
                <w:bCs/>
                <w:sz w:val="24"/>
                <w:szCs w:val="24"/>
              </w:rPr>
              <w:t xml:space="preserve"> HSMR and SHMI</w:t>
            </w:r>
            <w:r w:rsidR="00174FE4">
              <w:rPr>
                <w:rFonts w:ascii="Calibri" w:eastAsia="Calibri" w:hAnsi="Calibri" w:cs="Calibri"/>
                <w:bCs/>
                <w:sz w:val="24"/>
                <w:szCs w:val="24"/>
              </w:rPr>
              <w:t xml:space="preserve"> being in a better position than Trust peers. Dr Rajasekaran highlighted that </w:t>
            </w:r>
            <w:r w:rsidR="00725800">
              <w:rPr>
                <w:rFonts w:ascii="Calibri" w:eastAsia="Calibri" w:hAnsi="Calibri" w:cs="Calibri"/>
                <w:bCs/>
                <w:sz w:val="24"/>
                <w:szCs w:val="24"/>
              </w:rPr>
              <w:t xml:space="preserve">further </w:t>
            </w:r>
            <w:r w:rsidR="00031700">
              <w:rPr>
                <w:rFonts w:ascii="Calibri" w:eastAsia="Calibri" w:hAnsi="Calibri" w:cs="Calibri"/>
                <w:bCs/>
                <w:sz w:val="24"/>
                <w:szCs w:val="24"/>
              </w:rPr>
              <w:t>work</w:t>
            </w:r>
            <w:r w:rsidR="00725800">
              <w:rPr>
                <w:rFonts w:ascii="Calibri" w:eastAsia="Calibri" w:hAnsi="Calibri" w:cs="Calibri"/>
                <w:bCs/>
                <w:sz w:val="24"/>
                <w:szCs w:val="24"/>
              </w:rPr>
              <w:t xml:space="preserve"> is</w:t>
            </w:r>
            <w:r w:rsidR="00031700">
              <w:rPr>
                <w:rFonts w:ascii="Calibri" w:eastAsia="Calibri" w:hAnsi="Calibri" w:cs="Calibri"/>
                <w:bCs/>
                <w:sz w:val="24"/>
                <w:szCs w:val="24"/>
              </w:rPr>
              <w:t xml:space="preserve"> ongoing </w:t>
            </w:r>
            <w:r w:rsidR="00174FE4">
              <w:rPr>
                <w:rFonts w:ascii="Calibri" w:eastAsia="Calibri" w:hAnsi="Calibri" w:cs="Calibri"/>
                <w:bCs/>
                <w:sz w:val="24"/>
                <w:szCs w:val="24"/>
              </w:rPr>
              <w:t xml:space="preserve">focusing on </w:t>
            </w:r>
            <w:r w:rsidR="00667293">
              <w:rPr>
                <w:rFonts w:ascii="Calibri" w:eastAsia="Calibri" w:hAnsi="Calibri" w:cs="Calibri"/>
                <w:bCs/>
                <w:sz w:val="24"/>
                <w:szCs w:val="24"/>
              </w:rPr>
              <w:t xml:space="preserve">clinical care standards improvement and </w:t>
            </w:r>
            <w:r w:rsidR="00031700">
              <w:rPr>
                <w:rFonts w:ascii="Calibri" w:eastAsia="Calibri" w:hAnsi="Calibri" w:cs="Calibri"/>
                <w:bCs/>
                <w:sz w:val="24"/>
                <w:szCs w:val="24"/>
              </w:rPr>
              <w:t xml:space="preserve">further consideration of </w:t>
            </w:r>
            <w:r w:rsidR="00667293">
              <w:rPr>
                <w:rFonts w:ascii="Calibri" w:eastAsia="Calibri" w:hAnsi="Calibri" w:cs="Calibri"/>
                <w:bCs/>
                <w:sz w:val="24"/>
                <w:szCs w:val="24"/>
              </w:rPr>
              <w:t>contextual factors driving SHMI</w:t>
            </w:r>
            <w:r w:rsidR="00031700">
              <w:rPr>
                <w:rFonts w:ascii="Calibri" w:eastAsia="Calibri" w:hAnsi="Calibri" w:cs="Calibri"/>
                <w:bCs/>
                <w:sz w:val="24"/>
                <w:szCs w:val="24"/>
              </w:rPr>
              <w:t>. A quality improvement approach is being taken to ensure ch</w:t>
            </w:r>
            <w:r w:rsidR="00667293">
              <w:rPr>
                <w:rFonts w:ascii="Calibri" w:eastAsia="Calibri" w:hAnsi="Calibri" w:cs="Calibri"/>
                <w:bCs/>
                <w:sz w:val="24"/>
                <w:szCs w:val="24"/>
              </w:rPr>
              <w:t>anges</w:t>
            </w:r>
            <w:r w:rsidR="00031700">
              <w:rPr>
                <w:rFonts w:ascii="Calibri" w:eastAsia="Calibri" w:hAnsi="Calibri" w:cs="Calibri"/>
                <w:bCs/>
                <w:sz w:val="24"/>
                <w:szCs w:val="24"/>
              </w:rPr>
              <w:t xml:space="preserve"> are embedded</w:t>
            </w:r>
            <w:r w:rsidR="00667293">
              <w:rPr>
                <w:rFonts w:ascii="Calibri" w:eastAsia="Calibri" w:hAnsi="Calibri" w:cs="Calibri"/>
                <w:bCs/>
                <w:sz w:val="24"/>
                <w:szCs w:val="24"/>
              </w:rPr>
              <w:t xml:space="preserve"> </w:t>
            </w:r>
            <w:r w:rsidR="004C1DC8">
              <w:rPr>
                <w:rFonts w:ascii="Calibri" w:eastAsia="Calibri" w:hAnsi="Calibri" w:cs="Calibri"/>
                <w:bCs/>
                <w:sz w:val="24"/>
                <w:szCs w:val="24"/>
              </w:rPr>
              <w:t xml:space="preserve">effectively. </w:t>
            </w:r>
          </w:p>
          <w:p w14:paraId="246CD72E" w14:textId="259EE7E8" w:rsidR="000B45E6" w:rsidRDefault="004213D5" w:rsidP="00BE5122">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Board members recognised </w:t>
            </w:r>
            <w:r w:rsidR="00440731">
              <w:rPr>
                <w:rFonts w:ascii="Calibri" w:eastAsia="Calibri" w:hAnsi="Calibri" w:cs="Calibri"/>
                <w:bCs/>
                <w:sz w:val="24"/>
                <w:szCs w:val="24"/>
              </w:rPr>
              <w:t xml:space="preserve">that </w:t>
            </w:r>
            <w:r w:rsidR="00043F86">
              <w:rPr>
                <w:rFonts w:ascii="Calibri" w:eastAsia="Calibri" w:hAnsi="Calibri" w:cs="Calibri"/>
                <w:bCs/>
                <w:sz w:val="24"/>
                <w:szCs w:val="24"/>
              </w:rPr>
              <w:t xml:space="preserve">the </w:t>
            </w:r>
            <w:r w:rsidR="003F3F4B">
              <w:rPr>
                <w:rFonts w:ascii="Calibri" w:eastAsia="Calibri" w:hAnsi="Calibri" w:cs="Calibri"/>
                <w:bCs/>
                <w:sz w:val="24"/>
                <w:szCs w:val="24"/>
              </w:rPr>
              <w:t xml:space="preserve">population served by the organisation includes a high number of deprived communities and although this is not </w:t>
            </w:r>
            <w:r w:rsidR="007F2F12">
              <w:rPr>
                <w:rFonts w:ascii="Calibri" w:eastAsia="Calibri" w:hAnsi="Calibri" w:cs="Calibri"/>
                <w:bCs/>
                <w:sz w:val="24"/>
                <w:szCs w:val="24"/>
              </w:rPr>
              <w:t xml:space="preserve">considered as part of SHMI methodology, deprivation metrics were reported separately by NHS England </w:t>
            </w:r>
            <w:r w:rsidR="0064404B">
              <w:rPr>
                <w:rFonts w:ascii="Calibri" w:eastAsia="Calibri" w:hAnsi="Calibri" w:cs="Calibri"/>
                <w:bCs/>
                <w:sz w:val="24"/>
                <w:szCs w:val="24"/>
              </w:rPr>
              <w:t xml:space="preserve">which is considered as a contextual factor. The Trust are also involved </w:t>
            </w:r>
            <w:r w:rsidR="00B45A82">
              <w:rPr>
                <w:rFonts w:ascii="Calibri" w:eastAsia="Calibri" w:hAnsi="Calibri" w:cs="Calibri"/>
                <w:bCs/>
                <w:sz w:val="24"/>
                <w:szCs w:val="24"/>
              </w:rPr>
              <w:t xml:space="preserve">in the health inequalities agenda across the system. </w:t>
            </w:r>
            <w:r w:rsidR="00BE5122" w:rsidRPr="00BE5122">
              <w:rPr>
                <w:rFonts w:asciiTheme="majorHAnsi" w:hAnsiTheme="majorHAnsi" w:cstheme="majorHAnsi"/>
                <w:sz w:val="24"/>
                <w:szCs w:val="24"/>
              </w:rPr>
              <w:t>Members agreed that deprivation should not be used to justify SHMI data. They emphasised addressing its causes and supporting community prevention efforts.</w:t>
            </w:r>
            <w:r w:rsidR="00BE5122">
              <w:t xml:space="preserve"> </w:t>
            </w:r>
            <w:r w:rsidR="006A1B2E">
              <w:rPr>
                <w:rFonts w:ascii="Calibri" w:eastAsia="Calibri" w:hAnsi="Calibri" w:cs="Calibri"/>
                <w:bCs/>
                <w:sz w:val="24"/>
                <w:szCs w:val="24"/>
              </w:rPr>
              <w:t xml:space="preserve"> </w:t>
            </w:r>
          </w:p>
          <w:p w14:paraId="5C2D3B59" w14:textId="77777777" w:rsidR="00BB0505" w:rsidRDefault="00625F93" w:rsidP="00BB0505">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w:t>
            </w:r>
            <w:r w:rsidR="00E43FCB">
              <w:rPr>
                <w:rFonts w:ascii="Calibri" w:eastAsia="Calibri" w:hAnsi="Calibri" w:cs="Calibri"/>
                <w:bCs/>
                <w:sz w:val="24"/>
                <w:szCs w:val="24"/>
              </w:rPr>
              <w:t>Writtle</w:t>
            </w:r>
            <w:r>
              <w:rPr>
                <w:rFonts w:ascii="Calibri" w:eastAsia="Calibri" w:hAnsi="Calibri" w:cs="Calibri"/>
                <w:bCs/>
                <w:sz w:val="24"/>
                <w:szCs w:val="24"/>
              </w:rPr>
              <w:t xml:space="preserve"> queried how the learning identified would be effectively embedded across </w:t>
            </w:r>
            <w:r w:rsidR="00E43FCB">
              <w:rPr>
                <w:rFonts w:ascii="Calibri" w:eastAsia="Calibri" w:hAnsi="Calibri" w:cs="Calibri"/>
                <w:bCs/>
                <w:sz w:val="24"/>
                <w:szCs w:val="24"/>
              </w:rPr>
              <w:t>the organisation.</w:t>
            </w:r>
            <w:r>
              <w:rPr>
                <w:rFonts w:ascii="Calibri" w:eastAsia="Calibri" w:hAnsi="Calibri" w:cs="Calibri"/>
                <w:bCs/>
                <w:sz w:val="24"/>
                <w:szCs w:val="24"/>
              </w:rPr>
              <w:t xml:space="preserve"> It was noted that </w:t>
            </w:r>
            <w:r w:rsidR="00B507A3">
              <w:rPr>
                <w:rFonts w:ascii="Calibri" w:eastAsia="Calibri" w:hAnsi="Calibri" w:cs="Calibri"/>
                <w:bCs/>
                <w:sz w:val="24"/>
                <w:szCs w:val="24"/>
              </w:rPr>
              <w:t>shared learning and embedding of actions into clinical practice had been an area of focus through the</w:t>
            </w:r>
            <w:r w:rsidR="00E43FCB">
              <w:rPr>
                <w:rFonts w:ascii="Calibri" w:eastAsia="Calibri" w:hAnsi="Calibri" w:cs="Calibri"/>
                <w:bCs/>
                <w:sz w:val="24"/>
                <w:szCs w:val="24"/>
              </w:rPr>
              <w:t xml:space="preserve"> Q</w:t>
            </w:r>
            <w:r w:rsidR="00B507A3">
              <w:rPr>
                <w:rFonts w:ascii="Calibri" w:eastAsia="Calibri" w:hAnsi="Calibri" w:cs="Calibri"/>
                <w:bCs/>
                <w:sz w:val="24"/>
                <w:szCs w:val="24"/>
              </w:rPr>
              <w:t xml:space="preserve">uality </w:t>
            </w:r>
            <w:r w:rsidR="00E43FCB">
              <w:rPr>
                <w:rFonts w:ascii="Calibri" w:eastAsia="Calibri" w:hAnsi="Calibri" w:cs="Calibri"/>
                <w:bCs/>
                <w:sz w:val="24"/>
                <w:szCs w:val="24"/>
              </w:rPr>
              <w:t>C</w:t>
            </w:r>
            <w:r w:rsidR="00B507A3">
              <w:rPr>
                <w:rFonts w:ascii="Calibri" w:eastAsia="Calibri" w:hAnsi="Calibri" w:cs="Calibri"/>
                <w:bCs/>
                <w:sz w:val="24"/>
                <w:szCs w:val="24"/>
              </w:rPr>
              <w:t xml:space="preserve">ommittee, </w:t>
            </w:r>
            <w:r w:rsidR="00EA66BF">
              <w:rPr>
                <w:rFonts w:ascii="Calibri" w:eastAsia="Calibri" w:hAnsi="Calibri" w:cs="Calibri"/>
                <w:bCs/>
                <w:sz w:val="24"/>
                <w:szCs w:val="24"/>
              </w:rPr>
              <w:t xml:space="preserve">which had highlighted the need for strengthened governance </w:t>
            </w:r>
            <w:r w:rsidR="00980E70">
              <w:rPr>
                <w:rFonts w:ascii="Calibri" w:eastAsia="Calibri" w:hAnsi="Calibri" w:cs="Calibri"/>
                <w:bCs/>
                <w:sz w:val="24"/>
                <w:szCs w:val="24"/>
              </w:rPr>
              <w:t>around some process associated with learning from deaths</w:t>
            </w:r>
            <w:r w:rsidR="006B19A3">
              <w:rPr>
                <w:rFonts w:ascii="Calibri" w:eastAsia="Calibri" w:hAnsi="Calibri" w:cs="Calibri"/>
                <w:bCs/>
                <w:sz w:val="24"/>
                <w:szCs w:val="24"/>
              </w:rPr>
              <w:t>, clinical effectiveness</w:t>
            </w:r>
            <w:r w:rsidR="00980E70">
              <w:rPr>
                <w:rFonts w:ascii="Calibri" w:eastAsia="Calibri" w:hAnsi="Calibri" w:cs="Calibri"/>
                <w:bCs/>
                <w:sz w:val="24"/>
                <w:szCs w:val="24"/>
              </w:rPr>
              <w:t xml:space="preserve"> and PSIRF. </w:t>
            </w:r>
            <w:r w:rsidR="006B19A3">
              <w:rPr>
                <w:rFonts w:ascii="Calibri" w:eastAsia="Calibri" w:hAnsi="Calibri" w:cs="Calibri"/>
                <w:bCs/>
                <w:sz w:val="24"/>
                <w:szCs w:val="24"/>
              </w:rPr>
              <w:t xml:space="preserve">Work is ongoing with the </w:t>
            </w:r>
            <w:r w:rsidR="00F3616F">
              <w:rPr>
                <w:rFonts w:ascii="Calibri" w:eastAsia="Calibri" w:hAnsi="Calibri" w:cs="Calibri"/>
                <w:bCs/>
                <w:sz w:val="24"/>
                <w:szCs w:val="24"/>
              </w:rPr>
              <w:t xml:space="preserve">PSIRF lead to develop a policy to support this including </w:t>
            </w:r>
            <w:r w:rsidR="00BB0505">
              <w:rPr>
                <w:rFonts w:ascii="Calibri" w:eastAsia="Calibri" w:hAnsi="Calibri" w:cs="Calibri"/>
                <w:bCs/>
                <w:sz w:val="24"/>
                <w:szCs w:val="24"/>
              </w:rPr>
              <w:t xml:space="preserve">wider sharing of learning and increased ownership within the clinical groups. </w:t>
            </w:r>
          </w:p>
          <w:p w14:paraId="530B09D2" w14:textId="4687A0B6" w:rsidR="0002397E" w:rsidRPr="00C81FFD" w:rsidRDefault="0002397E" w:rsidP="00BB0505">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Board </w:t>
            </w:r>
            <w:r w:rsidRPr="0002397E">
              <w:rPr>
                <w:rFonts w:ascii="Calibri" w:eastAsia="Calibri" w:hAnsi="Calibri" w:cs="Calibri"/>
                <w:b/>
                <w:sz w:val="24"/>
                <w:szCs w:val="24"/>
              </w:rPr>
              <w:t>NOTED</w:t>
            </w:r>
            <w:r>
              <w:rPr>
                <w:rFonts w:ascii="Calibri" w:eastAsia="Calibri" w:hAnsi="Calibri" w:cs="Calibri"/>
                <w:bCs/>
                <w:sz w:val="24"/>
                <w:szCs w:val="24"/>
              </w:rPr>
              <w:t xml:space="preserve"> the report.</w:t>
            </w:r>
          </w:p>
        </w:tc>
      </w:tr>
      <w:tr w:rsidR="00DB4C09" w14:paraId="442871A4" w14:textId="77777777" w:rsidTr="004024ED">
        <w:trPr>
          <w:jc w:val="center"/>
        </w:trPr>
        <w:tc>
          <w:tcPr>
            <w:tcW w:w="7933" w:type="dxa"/>
            <w:shd w:val="clear" w:color="auto" w:fill="FFC000"/>
          </w:tcPr>
          <w:p w14:paraId="3B41992B" w14:textId="77777777" w:rsidR="00DB4C09" w:rsidRPr="00DB4C09" w:rsidRDefault="00DB4C09" w:rsidP="0081219B">
            <w:pPr>
              <w:pStyle w:val="ListParagraph"/>
              <w:numPr>
                <w:ilvl w:val="0"/>
                <w:numId w:val="1"/>
              </w:numPr>
              <w:tabs>
                <w:tab w:val="left" w:pos="720"/>
                <w:tab w:val="left" w:pos="8490"/>
              </w:tabs>
              <w:jc w:val="both"/>
              <w:rPr>
                <w:rFonts w:ascii="Calibri" w:eastAsia="Calibri" w:hAnsi="Calibri" w:cs="Calibri"/>
                <w:b/>
                <w:sz w:val="24"/>
                <w:szCs w:val="24"/>
              </w:rPr>
            </w:pPr>
            <w:r w:rsidRPr="00DB4C09">
              <w:rPr>
                <w:rFonts w:ascii="Calibri" w:eastAsia="Calibri" w:hAnsi="Calibri" w:cs="Calibri"/>
                <w:b/>
                <w:sz w:val="24"/>
                <w:szCs w:val="24"/>
              </w:rPr>
              <w:lastRenderedPageBreak/>
              <w:t xml:space="preserve">Strategy Update </w:t>
            </w:r>
          </w:p>
        </w:tc>
        <w:tc>
          <w:tcPr>
            <w:tcW w:w="2594" w:type="dxa"/>
            <w:gridSpan w:val="2"/>
            <w:shd w:val="clear" w:color="auto" w:fill="FFC000"/>
          </w:tcPr>
          <w:p w14:paraId="3E28F414" w14:textId="6CB11A82" w:rsidR="00DB4C09" w:rsidRPr="00DB4C09" w:rsidRDefault="00DB4C09" w:rsidP="00DB4C09">
            <w:pPr>
              <w:tabs>
                <w:tab w:val="left" w:pos="720"/>
                <w:tab w:val="left" w:pos="8490"/>
              </w:tabs>
              <w:jc w:val="both"/>
              <w:rPr>
                <w:rFonts w:ascii="Calibri" w:eastAsia="Calibri" w:hAnsi="Calibri" w:cs="Calibri"/>
                <w:b/>
                <w:sz w:val="24"/>
                <w:szCs w:val="24"/>
              </w:rPr>
            </w:pPr>
            <w:r w:rsidRPr="00DB4C09">
              <w:rPr>
                <w:rFonts w:ascii="Calibri" w:eastAsia="Calibri" w:hAnsi="Calibri" w:cs="Calibri"/>
                <w:b/>
                <w:sz w:val="24"/>
                <w:szCs w:val="24"/>
              </w:rPr>
              <w:t>TB (09/25) 012</w:t>
            </w:r>
          </w:p>
        </w:tc>
      </w:tr>
      <w:tr w:rsidR="0081219B" w14:paraId="3559D61B" w14:textId="77777777" w:rsidTr="00C33ACC">
        <w:trPr>
          <w:jc w:val="center"/>
        </w:trPr>
        <w:tc>
          <w:tcPr>
            <w:tcW w:w="10527" w:type="dxa"/>
            <w:gridSpan w:val="3"/>
          </w:tcPr>
          <w:p w14:paraId="7DB5BBEA" w14:textId="428BC61B" w:rsidR="00DE2823" w:rsidRDefault="0085305E" w:rsidP="00700407">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 Thomas presented the </w:t>
            </w:r>
            <w:r w:rsidR="00BD01E5">
              <w:rPr>
                <w:rFonts w:ascii="Calibri" w:eastAsia="Calibri" w:hAnsi="Calibri" w:cs="Calibri"/>
                <w:bCs/>
                <w:sz w:val="24"/>
                <w:szCs w:val="24"/>
              </w:rPr>
              <w:t>report</w:t>
            </w:r>
            <w:r w:rsidR="00537A91">
              <w:rPr>
                <w:rFonts w:ascii="Calibri" w:eastAsia="Calibri" w:hAnsi="Calibri" w:cs="Calibri"/>
                <w:bCs/>
                <w:sz w:val="24"/>
                <w:szCs w:val="24"/>
              </w:rPr>
              <w:t xml:space="preserve"> which provided a </w:t>
            </w:r>
            <w:r w:rsidR="00261E04">
              <w:rPr>
                <w:rFonts w:ascii="Calibri" w:eastAsia="Calibri" w:hAnsi="Calibri" w:cs="Calibri"/>
                <w:bCs/>
                <w:sz w:val="24"/>
                <w:szCs w:val="24"/>
              </w:rPr>
              <w:t xml:space="preserve">detailed </w:t>
            </w:r>
            <w:r w:rsidR="00537A91">
              <w:rPr>
                <w:rFonts w:ascii="Calibri" w:eastAsia="Calibri" w:hAnsi="Calibri" w:cs="Calibri"/>
                <w:bCs/>
                <w:sz w:val="24"/>
                <w:szCs w:val="24"/>
              </w:rPr>
              <w:t>quarterly update on progress against the Trust’s strategic objectives and in-year annual plan pr</w:t>
            </w:r>
            <w:r w:rsidR="00502C7E">
              <w:rPr>
                <w:rFonts w:ascii="Calibri" w:eastAsia="Calibri" w:hAnsi="Calibri" w:cs="Calibri"/>
                <w:bCs/>
                <w:sz w:val="24"/>
                <w:szCs w:val="24"/>
              </w:rPr>
              <w:t>iorities</w:t>
            </w:r>
            <w:r w:rsidR="00BB1DE7">
              <w:rPr>
                <w:rFonts w:ascii="Calibri" w:eastAsia="Calibri" w:hAnsi="Calibri" w:cs="Calibri"/>
                <w:bCs/>
                <w:sz w:val="24"/>
                <w:szCs w:val="24"/>
              </w:rPr>
              <w:t xml:space="preserve"> as at the end of June</w:t>
            </w:r>
            <w:r w:rsidR="00502C7E">
              <w:rPr>
                <w:rFonts w:ascii="Calibri" w:eastAsia="Calibri" w:hAnsi="Calibri" w:cs="Calibri"/>
                <w:bCs/>
                <w:sz w:val="24"/>
                <w:szCs w:val="24"/>
              </w:rPr>
              <w:t xml:space="preserve">. </w:t>
            </w:r>
            <w:r w:rsidR="00BB1DE7">
              <w:rPr>
                <w:rFonts w:ascii="Calibri" w:eastAsia="Calibri" w:hAnsi="Calibri" w:cs="Calibri"/>
                <w:bCs/>
                <w:sz w:val="24"/>
                <w:szCs w:val="24"/>
              </w:rPr>
              <w:t>He confirmed that the relevant subcommittees</w:t>
            </w:r>
            <w:r w:rsidR="00E44BBD">
              <w:rPr>
                <w:rFonts w:ascii="Calibri" w:eastAsia="Calibri" w:hAnsi="Calibri" w:cs="Calibri"/>
                <w:bCs/>
                <w:sz w:val="24"/>
                <w:szCs w:val="24"/>
              </w:rPr>
              <w:t xml:space="preserve"> had received this update and agreed to discuss in more detail with colleagues outside of the meeting, </w:t>
            </w:r>
            <w:r w:rsidR="00BE5122">
              <w:rPr>
                <w:rFonts w:ascii="Calibri" w:eastAsia="Calibri" w:hAnsi="Calibri" w:cs="Calibri"/>
                <w:bCs/>
                <w:sz w:val="24"/>
                <w:szCs w:val="24"/>
              </w:rPr>
              <w:t>as</w:t>
            </w:r>
            <w:r w:rsidR="00E44BBD">
              <w:rPr>
                <w:rFonts w:ascii="Calibri" w:eastAsia="Calibri" w:hAnsi="Calibri" w:cs="Calibri"/>
                <w:bCs/>
                <w:sz w:val="24"/>
                <w:szCs w:val="24"/>
              </w:rPr>
              <w:t xml:space="preserve"> necessary.</w:t>
            </w:r>
            <w:r w:rsidR="00FF368B">
              <w:rPr>
                <w:rFonts w:ascii="Calibri" w:eastAsia="Calibri" w:hAnsi="Calibri" w:cs="Calibri"/>
                <w:bCs/>
                <w:sz w:val="24"/>
                <w:szCs w:val="24"/>
              </w:rPr>
              <w:t xml:space="preserve"> </w:t>
            </w:r>
          </w:p>
          <w:p w14:paraId="74C42911" w14:textId="1A30FBA3" w:rsidR="00B77654" w:rsidRDefault="00B77654" w:rsidP="00700407">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It was noted that the next phase of planning would be to develop the Trust’s </w:t>
            </w:r>
            <w:r w:rsidR="00BE5122">
              <w:rPr>
                <w:rFonts w:ascii="Calibri" w:eastAsia="Calibri" w:hAnsi="Calibri" w:cs="Calibri"/>
                <w:bCs/>
                <w:sz w:val="24"/>
                <w:szCs w:val="24"/>
              </w:rPr>
              <w:t>three-year</w:t>
            </w:r>
            <w:r>
              <w:rPr>
                <w:rFonts w:ascii="Calibri" w:eastAsia="Calibri" w:hAnsi="Calibri" w:cs="Calibri"/>
                <w:bCs/>
                <w:sz w:val="24"/>
                <w:szCs w:val="24"/>
              </w:rPr>
              <w:t xml:space="preserve"> plan and </w:t>
            </w:r>
            <w:r w:rsidR="00434B31">
              <w:rPr>
                <w:rFonts w:ascii="Calibri" w:eastAsia="Calibri" w:hAnsi="Calibri" w:cs="Calibri"/>
                <w:bCs/>
                <w:sz w:val="24"/>
                <w:szCs w:val="24"/>
              </w:rPr>
              <w:t>this was due to be discussed in more detail in the private session. Workshops were also being arranged to develop th</w:t>
            </w:r>
            <w:r w:rsidR="00165828">
              <w:rPr>
                <w:rFonts w:ascii="Calibri" w:eastAsia="Calibri" w:hAnsi="Calibri" w:cs="Calibri"/>
                <w:bCs/>
                <w:sz w:val="24"/>
                <w:szCs w:val="24"/>
              </w:rPr>
              <w:t xml:space="preserve">e multi-year objectives and agree a method to track progress with these. </w:t>
            </w:r>
          </w:p>
          <w:p w14:paraId="340B6CCD" w14:textId="5C1DC8AD" w:rsidR="0081219B" w:rsidRDefault="0002397E" w:rsidP="00700407">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lastRenderedPageBreak/>
              <w:t xml:space="preserve">The Board </w:t>
            </w:r>
            <w:r w:rsidR="00BE03D5" w:rsidRPr="0002397E">
              <w:rPr>
                <w:rFonts w:ascii="Calibri" w:eastAsia="Calibri" w:hAnsi="Calibri" w:cs="Calibri"/>
                <w:b/>
                <w:sz w:val="24"/>
                <w:szCs w:val="24"/>
              </w:rPr>
              <w:t>NOTED</w:t>
            </w:r>
            <w:r w:rsidRPr="0002397E">
              <w:rPr>
                <w:rFonts w:ascii="Calibri" w:eastAsia="Calibri" w:hAnsi="Calibri" w:cs="Calibri"/>
                <w:b/>
                <w:sz w:val="24"/>
                <w:szCs w:val="24"/>
              </w:rPr>
              <w:t xml:space="preserve"> </w:t>
            </w:r>
            <w:r>
              <w:rPr>
                <w:rFonts w:ascii="Calibri" w:eastAsia="Calibri" w:hAnsi="Calibri" w:cs="Calibri"/>
                <w:bCs/>
                <w:sz w:val="24"/>
                <w:szCs w:val="24"/>
              </w:rPr>
              <w:t>the report.</w:t>
            </w:r>
            <w:r w:rsidR="00FF368B">
              <w:rPr>
                <w:rFonts w:ascii="Calibri" w:eastAsia="Calibri" w:hAnsi="Calibri" w:cs="Calibri"/>
                <w:bCs/>
                <w:sz w:val="24"/>
                <w:szCs w:val="24"/>
              </w:rPr>
              <w:t xml:space="preserve"> </w:t>
            </w:r>
          </w:p>
        </w:tc>
      </w:tr>
      <w:tr w:rsidR="00D864FA" w:rsidRPr="00CC3FEF" w14:paraId="5C341F3B" w14:textId="77777777" w:rsidTr="00C33ACC">
        <w:trPr>
          <w:jc w:val="center"/>
        </w:trPr>
        <w:tc>
          <w:tcPr>
            <w:tcW w:w="10527" w:type="dxa"/>
            <w:gridSpan w:val="3"/>
            <w:shd w:val="clear" w:color="auto" w:fill="FFC000"/>
          </w:tcPr>
          <w:p w14:paraId="2E2BAA61" w14:textId="1EBE0ECC" w:rsidR="00D864FA" w:rsidRDefault="00C66A21" w:rsidP="00D864FA">
            <w:pPr>
              <w:tabs>
                <w:tab w:val="left" w:pos="720"/>
                <w:tab w:val="left" w:pos="8490"/>
              </w:tabs>
              <w:jc w:val="center"/>
              <w:rPr>
                <w:rFonts w:ascii="Calibri" w:eastAsia="Calibri" w:hAnsi="Calibri" w:cs="Calibri"/>
                <w:b/>
                <w:sz w:val="24"/>
                <w:szCs w:val="24"/>
              </w:rPr>
            </w:pPr>
            <w:r>
              <w:rPr>
                <w:rFonts w:ascii="Calibri" w:eastAsia="Calibri" w:hAnsi="Calibri" w:cs="Calibri"/>
                <w:b/>
                <w:sz w:val="24"/>
                <w:szCs w:val="24"/>
              </w:rPr>
              <w:lastRenderedPageBreak/>
              <w:t>Our P</w:t>
            </w:r>
            <w:r w:rsidR="00EB6D8F">
              <w:rPr>
                <w:rFonts w:ascii="Calibri" w:eastAsia="Calibri" w:hAnsi="Calibri" w:cs="Calibri"/>
                <w:b/>
                <w:sz w:val="24"/>
                <w:szCs w:val="24"/>
              </w:rPr>
              <w:t>eople</w:t>
            </w:r>
          </w:p>
        </w:tc>
      </w:tr>
      <w:tr w:rsidR="007F7669" w:rsidRPr="00CC3FEF" w14:paraId="2C667C6F" w14:textId="77777777" w:rsidTr="00E42A58">
        <w:trPr>
          <w:jc w:val="center"/>
        </w:trPr>
        <w:tc>
          <w:tcPr>
            <w:tcW w:w="7947" w:type="dxa"/>
            <w:gridSpan w:val="2"/>
            <w:shd w:val="clear" w:color="auto" w:fill="FFC000"/>
          </w:tcPr>
          <w:p w14:paraId="6DF4BD66" w14:textId="36D19DFE" w:rsidR="007F7669" w:rsidRPr="00FA7B53" w:rsidRDefault="00373E4B">
            <w:pPr>
              <w:pStyle w:val="ListParagraph"/>
              <w:numPr>
                <w:ilvl w:val="0"/>
                <w:numId w:val="1"/>
              </w:numPr>
              <w:tabs>
                <w:tab w:val="left" w:pos="720"/>
                <w:tab w:val="left" w:pos="8490"/>
              </w:tabs>
              <w:rPr>
                <w:rFonts w:ascii="Calibri" w:eastAsia="Calibri" w:hAnsi="Calibri" w:cs="Calibri"/>
                <w:b/>
                <w:sz w:val="24"/>
                <w:szCs w:val="24"/>
              </w:rPr>
            </w:pPr>
            <w:r>
              <w:rPr>
                <w:rFonts w:ascii="Calibri" w:eastAsia="Calibri" w:hAnsi="Calibri" w:cs="Calibri"/>
                <w:b/>
                <w:sz w:val="24"/>
                <w:szCs w:val="24"/>
              </w:rPr>
              <w:t xml:space="preserve">Performance against Workforce Forecast </w:t>
            </w:r>
          </w:p>
        </w:tc>
        <w:tc>
          <w:tcPr>
            <w:tcW w:w="2580" w:type="dxa"/>
            <w:shd w:val="clear" w:color="auto" w:fill="FFC000"/>
          </w:tcPr>
          <w:p w14:paraId="6112E19F" w14:textId="6233BD3D" w:rsidR="007F7669" w:rsidRPr="00CC3FEF" w:rsidRDefault="00EB6D8F" w:rsidP="00102E37">
            <w:pPr>
              <w:tabs>
                <w:tab w:val="left" w:pos="720"/>
                <w:tab w:val="left" w:pos="8490"/>
              </w:tabs>
              <w:rPr>
                <w:rFonts w:ascii="Calibri" w:eastAsia="Calibri" w:hAnsi="Calibri" w:cs="Calibri"/>
                <w:b/>
                <w:sz w:val="24"/>
                <w:szCs w:val="24"/>
              </w:rPr>
            </w:pPr>
            <w:r>
              <w:rPr>
                <w:rFonts w:ascii="Calibri" w:eastAsia="Calibri" w:hAnsi="Calibri" w:cs="Calibri"/>
                <w:b/>
                <w:sz w:val="24"/>
                <w:szCs w:val="24"/>
              </w:rPr>
              <w:t>TB (0</w:t>
            </w:r>
            <w:r w:rsidR="00DB4C09">
              <w:rPr>
                <w:rFonts w:ascii="Calibri" w:eastAsia="Calibri" w:hAnsi="Calibri" w:cs="Calibri"/>
                <w:b/>
                <w:sz w:val="24"/>
                <w:szCs w:val="24"/>
              </w:rPr>
              <w:t>9</w:t>
            </w:r>
            <w:r>
              <w:rPr>
                <w:rFonts w:ascii="Calibri" w:eastAsia="Calibri" w:hAnsi="Calibri" w:cs="Calibri"/>
                <w:b/>
                <w:sz w:val="24"/>
                <w:szCs w:val="24"/>
              </w:rPr>
              <w:t>/25) 01</w:t>
            </w:r>
            <w:r w:rsidR="00DB4C09">
              <w:rPr>
                <w:rFonts w:ascii="Calibri" w:eastAsia="Calibri" w:hAnsi="Calibri" w:cs="Calibri"/>
                <w:b/>
                <w:sz w:val="24"/>
                <w:szCs w:val="24"/>
              </w:rPr>
              <w:t>3</w:t>
            </w:r>
          </w:p>
        </w:tc>
      </w:tr>
      <w:tr w:rsidR="007F7669" w:rsidRPr="004127DD" w14:paraId="5D5630F1" w14:textId="77777777" w:rsidTr="00C33ACC">
        <w:trPr>
          <w:jc w:val="center"/>
        </w:trPr>
        <w:tc>
          <w:tcPr>
            <w:tcW w:w="10527" w:type="dxa"/>
            <w:gridSpan w:val="3"/>
          </w:tcPr>
          <w:p w14:paraId="750EB0FD" w14:textId="01B26C56" w:rsidR="00114C8D" w:rsidRDefault="004A3448" w:rsidP="00DB4C09">
            <w:pPr>
              <w:tabs>
                <w:tab w:val="left" w:pos="720"/>
                <w:tab w:val="left" w:pos="8490"/>
              </w:tabs>
              <w:jc w:val="both"/>
              <w:rPr>
                <w:rFonts w:ascii="Calibri" w:eastAsia="Calibri" w:hAnsi="Calibri" w:cs="Calibri"/>
                <w:bCs/>
                <w:sz w:val="24"/>
                <w:szCs w:val="24"/>
              </w:rPr>
            </w:pPr>
            <w:r w:rsidRPr="009C1DA9">
              <w:rPr>
                <w:rFonts w:ascii="Calibri" w:eastAsia="Calibri" w:hAnsi="Calibri" w:cs="Calibri"/>
                <w:bCs/>
                <w:sz w:val="24"/>
                <w:szCs w:val="24"/>
              </w:rPr>
              <w:t xml:space="preserve">Mr Fleet presented the report </w:t>
            </w:r>
            <w:r w:rsidR="00B620CF" w:rsidRPr="009C1DA9">
              <w:rPr>
                <w:rFonts w:ascii="Calibri" w:eastAsia="Calibri" w:hAnsi="Calibri" w:cs="Calibri"/>
                <w:bCs/>
                <w:sz w:val="24"/>
                <w:szCs w:val="24"/>
              </w:rPr>
              <w:t xml:space="preserve">which </w:t>
            </w:r>
            <w:r w:rsidR="0055114D">
              <w:rPr>
                <w:rFonts w:ascii="Calibri" w:eastAsia="Calibri" w:hAnsi="Calibri" w:cs="Calibri"/>
                <w:bCs/>
                <w:sz w:val="24"/>
                <w:szCs w:val="24"/>
              </w:rPr>
              <w:t>outlined the</w:t>
            </w:r>
            <w:r w:rsidR="00BF1966">
              <w:rPr>
                <w:rFonts w:ascii="Calibri" w:eastAsia="Calibri" w:hAnsi="Calibri" w:cs="Calibri"/>
                <w:bCs/>
                <w:sz w:val="24"/>
                <w:szCs w:val="24"/>
              </w:rPr>
              <w:t xml:space="preserve"> workforce</w:t>
            </w:r>
            <w:r w:rsidR="00BE03D5">
              <w:rPr>
                <w:rFonts w:ascii="Calibri" w:eastAsia="Calibri" w:hAnsi="Calibri" w:cs="Calibri"/>
                <w:bCs/>
                <w:sz w:val="24"/>
                <w:szCs w:val="24"/>
              </w:rPr>
              <w:t xml:space="preserve"> position </w:t>
            </w:r>
            <w:r w:rsidR="0080770F">
              <w:rPr>
                <w:rFonts w:ascii="Calibri" w:eastAsia="Calibri" w:hAnsi="Calibri" w:cs="Calibri"/>
                <w:bCs/>
                <w:sz w:val="24"/>
                <w:szCs w:val="24"/>
              </w:rPr>
              <w:t>at the end of</w:t>
            </w:r>
            <w:r w:rsidR="00BE03D5">
              <w:rPr>
                <w:rFonts w:ascii="Calibri" w:eastAsia="Calibri" w:hAnsi="Calibri" w:cs="Calibri"/>
                <w:bCs/>
                <w:sz w:val="24"/>
                <w:szCs w:val="24"/>
              </w:rPr>
              <w:t xml:space="preserve"> month 4</w:t>
            </w:r>
            <w:r w:rsidR="00B620CF" w:rsidRPr="009C1DA9">
              <w:rPr>
                <w:rFonts w:ascii="Calibri" w:eastAsia="Calibri" w:hAnsi="Calibri" w:cs="Calibri"/>
                <w:bCs/>
                <w:sz w:val="24"/>
                <w:szCs w:val="24"/>
              </w:rPr>
              <w:t xml:space="preserve">, </w:t>
            </w:r>
            <w:r w:rsidR="007A6812">
              <w:rPr>
                <w:rFonts w:ascii="Calibri" w:eastAsia="Calibri" w:hAnsi="Calibri" w:cs="Calibri"/>
                <w:bCs/>
                <w:sz w:val="24"/>
                <w:szCs w:val="24"/>
              </w:rPr>
              <w:t xml:space="preserve">noting </w:t>
            </w:r>
            <w:r w:rsidR="00640ABD">
              <w:rPr>
                <w:rFonts w:ascii="Calibri" w:eastAsia="Calibri" w:hAnsi="Calibri" w:cs="Calibri"/>
                <w:bCs/>
                <w:sz w:val="24"/>
                <w:szCs w:val="24"/>
              </w:rPr>
              <w:t>that the</w:t>
            </w:r>
            <w:r w:rsidR="000E0884">
              <w:rPr>
                <w:rFonts w:ascii="Calibri" w:eastAsia="Calibri" w:hAnsi="Calibri" w:cs="Calibri"/>
                <w:bCs/>
                <w:sz w:val="24"/>
                <w:szCs w:val="24"/>
              </w:rPr>
              <w:t xml:space="preserve"> Trust had reduced</w:t>
            </w:r>
            <w:r w:rsidR="00385932">
              <w:rPr>
                <w:rFonts w:ascii="Calibri" w:eastAsia="Calibri" w:hAnsi="Calibri" w:cs="Calibri"/>
                <w:bCs/>
                <w:sz w:val="24"/>
                <w:szCs w:val="24"/>
              </w:rPr>
              <w:t xml:space="preserve"> overall</w:t>
            </w:r>
            <w:r w:rsidR="000E0884">
              <w:rPr>
                <w:rFonts w:ascii="Calibri" w:eastAsia="Calibri" w:hAnsi="Calibri" w:cs="Calibri"/>
                <w:bCs/>
                <w:sz w:val="24"/>
                <w:szCs w:val="24"/>
              </w:rPr>
              <w:t xml:space="preserve"> </w:t>
            </w:r>
            <w:r w:rsidR="001651A8">
              <w:rPr>
                <w:rFonts w:ascii="Calibri" w:eastAsia="Calibri" w:hAnsi="Calibri" w:cs="Calibri"/>
                <w:bCs/>
                <w:sz w:val="24"/>
                <w:szCs w:val="24"/>
              </w:rPr>
              <w:t xml:space="preserve">workforce </w:t>
            </w:r>
            <w:r w:rsidR="00EE51A5">
              <w:rPr>
                <w:rFonts w:ascii="Calibri" w:eastAsia="Calibri" w:hAnsi="Calibri" w:cs="Calibri"/>
                <w:bCs/>
                <w:sz w:val="24"/>
                <w:szCs w:val="24"/>
              </w:rPr>
              <w:t>d</w:t>
            </w:r>
            <w:r w:rsidR="00385932">
              <w:rPr>
                <w:rFonts w:ascii="Calibri" w:eastAsia="Calibri" w:hAnsi="Calibri" w:cs="Calibri"/>
                <w:bCs/>
                <w:sz w:val="24"/>
                <w:szCs w:val="24"/>
              </w:rPr>
              <w:t>e</w:t>
            </w:r>
            <w:r w:rsidR="001651A8">
              <w:rPr>
                <w:rFonts w:ascii="Calibri" w:eastAsia="Calibri" w:hAnsi="Calibri" w:cs="Calibri"/>
                <w:bCs/>
                <w:sz w:val="24"/>
                <w:szCs w:val="24"/>
              </w:rPr>
              <w:t xml:space="preserve">ployment by 336 </w:t>
            </w:r>
            <w:r w:rsidR="00385932">
              <w:rPr>
                <w:rFonts w:ascii="Calibri" w:eastAsia="Calibri" w:hAnsi="Calibri" w:cs="Calibri"/>
                <w:bCs/>
                <w:sz w:val="24"/>
                <w:szCs w:val="24"/>
              </w:rPr>
              <w:t>full time equivalents (FTEs)</w:t>
            </w:r>
            <w:r w:rsidR="00EE51A5">
              <w:rPr>
                <w:rFonts w:ascii="Calibri" w:eastAsia="Calibri" w:hAnsi="Calibri" w:cs="Calibri"/>
                <w:bCs/>
                <w:sz w:val="24"/>
                <w:szCs w:val="24"/>
              </w:rPr>
              <w:t xml:space="preserve"> compared to the April 2025 position. However, against the planned trajectory,</w:t>
            </w:r>
            <w:r w:rsidR="00A90F46">
              <w:rPr>
                <w:rFonts w:ascii="Calibri" w:eastAsia="Calibri" w:hAnsi="Calibri" w:cs="Calibri"/>
                <w:bCs/>
                <w:sz w:val="24"/>
                <w:szCs w:val="24"/>
              </w:rPr>
              <w:t xml:space="preserve"> deployment was </w:t>
            </w:r>
            <w:r w:rsidR="007A6812">
              <w:rPr>
                <w:rFonts w:ascii="Calibri" w:eastAsia="Calibri" w:hAnsi="Calibri" w:cs="Calibri"/>
                <w:bCs/>
                <w:sz w:val="24"/>
                <w:szCs w:val="24"/>
              </w:rPr>
              <w:t xml:space="preserve">99 </w:t>
            </w:r>
            <w:r w:rsidR="00A90F46">
              <w:rPr>
                <w:rFonts w:ascii="Calibri" w:eastAsia="Calibri" w:hAnsi="Calibri" w:cs="Calibri"/>
                <w:bCs/>
                <w:sz w:val="24"/>
                <w:szCs w:val="24"/>
              </w:rPr>
              <w:t>FTE higher</w:t>
            </w:r>
            <w:r w:rsidR="007A6812">
              <w:rPr>
                <w:rFonts w:ascii="Calibri" w:eastAsia="Calibri" w:hAnsi="Calibri" w:cs="Calibri"/>
                <w:bCs/>
                <w:sz w:val="24"/>
                <w:szCs w:val="24"/>
              </w:rPr>
              <w:t>,</w:t>
            </w:r>
            <w:r w:rsidR="00A90F46">
              <w:rPr>
                <w:rFonts w:ascii="Calibri" w:eastAsia="Calibri" w:hAnsi="Calibri" w:cs="Calibri"/>
                <w:bCs/>
                <w:sz w:val="24"/>
                <w:szCs w:val="24"/>
              </w:rPr>
              <w:t xml:space="preserve"> reflecting the impact of i</w:t>
            </w:r>
            <w:r w:rsidR="007F5F3C">
              <w:rPr>
                <w:rFonts w:ascii="Calibri" w:eastAsia="Calibri" w:hAnsi="Calibri" w:cs="Calibri"/>
                <w:bCs/>
                <w:sz w:val="24"/>
                <w:szCs w:val="24"/>
              </w:rPr>
              <w:t>ndustrial action</w:t>
            </w:r>
            <w:r w:rsidR="00A90F46">
              <w:rPr>
                <w:rFonts w:ascii="Calibri" w:eastAsia="Calibri" w:hAnsi="Calibri" w:cs="Calibri"/>
                <w:bCs/>
                <w:sz w:val="24"/>
                <w:szCs w:val="24"/>
              </w:rPr>
              <w:t xml:space="preserve">, as well </w:t>
            </w:r>
            <w:r w:rsidR="00BE5122">
              <w:rPr>
                <w:rFonts w:ascii="Calibri" w:eastAsia="Calibri" w:hAnsi="Calibri" w:cs="Calibri"/>
                <w:bCs/>
                <w:sz w:val="24"/>
                <w:szCs w:val="24"/>
              </w:rPr>
              <w:t xml:space="preserve">as </w:t>
            </w:r>
            <w:r w:rsidR="003429C8">
              <w:rPr>
                <w:rFonts w:ascii="Calibri" w:eastAsia="Calibri" w:hAnsi="Calibri" w:cs="Calibri"/>
                <w:bCs/>
                <w:sz w:val="24"/>
                <w:szCs w:val="24"/>
              </w:rPr>
              <w:t xml:space="preserve">the plan itself reducing by 100+ FTE between June and July. </w:t>
            </w:r>
            <w:r w:rsidR="000D2E17">
              <w:rPr>
                <w:rFonts w:ascii="Calibri" w:eastAsia="Calibri" w:hAnsi="Calibri" w:cs="Calibri"/>
                <w:bCs/>
                <w:sz w:val="24"/>
                <w:szCs w:val="24"/>
              </w:rPr>
              <w:t xml:space="preserve">Mr Fleet advised that </w:t>
            </w:r>
            <w:r w:rsidR="00B60B18">
              <w:rPr>
                <w:rFonts w:ascii="Calibri" w:eastAsia="Calibri" w:hAnsi="Calibri" w:cs="Calibri"/>
                <w:bCs/>
                <w:sz w:val="24"/>
                <w:szCs w:val="24"/>
              </w:rPr>
              <w:t xml:space="preserve">of the 718 FTE reduction required, there was currently a gap of 217 </w:t>
            </w:r>
            <w:r w:rsidR="00DB1A12">
              <w:rPr>
                <w:rFonts w:ascii="Calibri" w:eastAsia="Calibri" w:hAnsi="Calibri" w:cs="Calibri"/>
                <w:bCs/>
                <w:sz w:val="24"/>
                <w:szCs w:val="24"/>
              </w:rPr>
              <w:t xml:space="preserve">FTE to be delivered. It was </w:t>
            </w:r>
            <w:r w:rsidR="00EC1E21">
              <w:rPr>
                <w:rFonts w:ascii="Calibri" w:eastAsia="Calibri" w:hAnsi="Calibri" w:cs="Calibri"/>
                <w:bCs/>
                <w:sz w:val="24"/>
                <w:szCs w:val="24"/>
              </w:rPr>
              <w:t xml:space="preserve">also </w:t>
            </w:r>
            <w:r w:rsidR="00DB1A12">
              <w:rPr>
                <w:rFonts w:ascii="Calibri" w:eastAsia="Calibri" w:hAnsi="Calibri" w:cs="Calibri"/>
                <w:bCs/>
                <w:sz w:val="24"/>
                <w:szCs w:val="24"/>
              </w:rPr>
              <w:t xml:space="preserve">noted that </w:t>
            </w:r>
            <w:r w:rsidR="00EC1E21">
              <w:rPr>
                <w:rFonts w:ascii="Calibri" w:eastAsia="Calibri" w:hAnsi="Calibri" w:cs="Calibri"/>
                <w:bCs/>
                <w:sz w:val="24"/>
                <w:szCs w:val="24"/>
              </w:rPr>
              <w:t xml:space="preserve">100 posts within the planned reduction had been attributed to </w:t>
            </w:r>
            <w:r w:rsidR="00CA0289">
              <w:rPr>
                <w:rFonts w:ascii="Calibri" w:eastAsia="Calibri" w:hAnsi="Calibri" w:cs="Calibri"/>
                <w:bCs/>
                <w:sz w:val="24"/>
                <w:szCs w:val="24"/>
              </w:rPr>
              <w:t xml:space="preserve">the Mutually Agreed Resignation Scheme (MARS). He described </w:t>
            </w:r>
            <w:proofErr w:type="gramStart"/>
            <w:r w:rsidR="00CA0289">
              <w:rPr>
                <w:rFonts w:ascii="Calibri" w:eastAsia="Calibri" w:hAnsi="Calibri" w:cs="Calibri"/>
                <w:bCs/>
                <w:sz w:val="24"/>
                <w:szCs w:val="24"/>
              </w:rPr>
              <w:t>a number o</w:t>
            </w:r>
            <w:r w:rsidR="00353F37">
              <w:rPr>
                <w:rFonts w:ascii="Calibri" w:eastAsia="Calibri" w:hAnsi="Calibri" w:cs="Calibri"/>
                <w:bCs/>
                <w:sz w:val="24"/>
                <w:szCs w:val="24"/>
              </w:rPr>
              <w:t>f</w:t>
            </w:r>
            <w:proofErr w:type="gramEnd"/>
            <w:r w:rsidR="00CA0289">
              <w:rPr>
                <w:rFonts w:ascii="Calibri" w:eastAsia="Calibri" w:hAnsi="Calibri" w:cs="Calibri"/>
                <w:bCs/>
                <w:sz w:val="24"/>
                <w:szCs w:val="24"/>
              </w:rPr>
              <w:t xml:space="preserve"> </w:t>
            </w:r>
            <w:r w:rsidR="00353F37">
              <w:rPr>
                <w:rFonts w:ascii="Calibri" w:eastAsia="Calibri" w:hAnsi="Calibri" w:cs="Calibri"/>
                <w:bCs/>
                <w:sz w:val="24"/>
                <w:szCs w:val="24"/>
              </w:rPr>
              <w:t>mitigations</w:t>
            </w:r>
            <w:r w:rsidR="00CA0289">
              <w:rPr>
                <w:rFonts w:ascii="Calibri" w:eastAsia="Calibri" w:hAnsi="Calibri" w:cs="Calibri"/>
                <w:bCs/>
                <w:sz w:val="24"/>
                <w:szCs w:val="24"/>
              </w:rPr>
              <w:t xml:space="preserve"> being put in place to recover the position</w:t>
            </w:r>
            <w:r w:rsidR="00C81166">
              <w:rPr>
                <w:rFonts w:ascii="Calibri" w:eastAsia="Calibri" w:hAnsi="Calibri" w:cs="Calibri"/>
                <w:bCs/>
                <w:sz w:val="24"/>
                <w:szCs w:val="24"/>
              </w:rPr>
              <w:t xml:space="preserve">, which was mainly </w:t>
            </w:r>
            <w:r w:rsidR="006E3532">
              <w:rPr>
                <w:rFonts w:ascii="Calibri" w:eastAsia="Calibri" w:hAnsi="Calibri" w:cs="Calibri"/>
                <w:bCs/>
                <w:sz w:val="24"/>
                <w:szCs w:val="24"/>
              </w:rPr>
              <w:t>contributed to by</w:t>
            </w:r>
            <w:r w:rsidR="00C81166">
              <w:rPr>
                <w:rFonts w:ascii="Calibri" w:eastAsia="Calibri" w:hAnsi="Calibri" w:cs="Calibri"/>
                <w:bCs/>
                <w:sz w:val="24"/>
                <w:szCs w:val="24"/>
              </w:rPr>
              <w:t xml:space="preserve"> the Medicine and Surgery clinical groups.</w:t>
            </w:r>
            <w:r w:rsidR="00353F37">
              <w:rPr>
                <w:rFonts w:ascii="Calibri" w:eastAsia="Calibri" w:hAnsi="Calibri" w:cs="Calibri"/>
                <w:bCs/>
                <w:sz w:val="24"/>
                <w:szCs w:val="24"/>
              </w:rPr>
              <w:t xml:space="preserve"> </w:t>
            </w:r>
            <w:r w:rsidR="006E3532">
              <w:rPr>
                <w:rFonts w:ascii="Calibri" w:eastAsia="Calibri" w:hAnsi="Calibri" w:cs="Calibri"/>
                <w:bCs/>
                <w:sz w:val="24"/>
                <w:szCs w:val="24"/>
              </w:rPr>
              <w:t xml:space="preserve">This </w:t>
            </w:r>
            <w:r w:rsidR="00353F37">
              <w:rPr>
                <w:rFonts w:ascii="Calibri" w:eastAsia="Calibri" w:hAnsi="Calibri" w:cs="Calibri"/>
                <w:bCs/>
                <w:sz w:val="24"/>
                <w:szCs w:val="24"/>
              </w:rPr>
              <w:t>includ</w:t>
            </w:r>
            <w:r w:rsidR="006E3532">
              <w:rPr>
                <w:rFonts w:ascii="Calibri" w:eastAsia="Calibri" w:hAnsi="Calibri" w:cs="Calibri"/>
                <w:bCs/>
                <w:sz w:val="24"/>
                <w:szCs w:val="24"/>
              </w:rPr>
              <w:t>ed</w:t>
            </w:r>
            <w:r w:rsidR="00353F37">
              <w:rPr>
                <w:rFonts w:ascii="Calibri" w:eastAsia="Calibri" w:hAnsi="Calibri" w:cs="Calibri"/>
                <w:bCs/>
                <w:sz w:val="24"/>
                <w:szCs w:val="24"/>
              </w:rPr>
              <w:t xml:space="preserve"> a “red pen” exercise taking place with the clinical groups to review all </w:t>
            </w:r>
            <w:r w:rsidR="0037642F">
              <w:rPr>
                <w:rFonts w:ascii="Calibri" w:eastAsia="Calibri" w:hAnsi="Calibri" w:cs="Calibri"/>
                <w:bCs/>
                <w:sz w:val="24"/>
                <w:szCs w:val="24"/>
              </w:rPr>
              <w:t xml:space="preserve">vacancies </w:t>
            </w:r>
            <w:r w:rsidR="00353F37">
              <w:rPr>
                <w:rFonts w:ascii="Calibri" w:eastAsia="Calibri" w:hAnsi="Calibri" w:cs="Calibri"/>
                <w:bCs/>
                <w:sz w:val="24"/>
                <w:szCs w:val="24"/>
              </w:rPr>
              <w:t>not</w:t>
            </w:r>
            <w:r w:rsidR="0037642F">
              <w:rPr>
                <w:rFonts w:ascii="Calibri" w:eastAsia="Calibri" w:hAnsi="Calibri" w:cs="Calibri"/>
                <w:bCs/>
                <w:sz w:val="24"/>
                <w:szCs w:val="24"/>
              </w:rPr>
              <w:t xml:space="preserve"> covered by bank and agency</w:t>
            </w:r>
            <w:r w:rsidR="00353F37">
              <w:rPr>
                <w:rFonts w:ascii="Calibri" w:eastAsia="Calibri" w:hAnsi="Calibri" w:cs="Calibri"/>
                <w:bCs/>
                <w:sz w:val="24"/>
                <w:szCs w:val="24"/>
              </w:rPr>
              <w:t xml:space="preserve">, with a view to removing these. </w:t>
            </w:r>
            <w:r w:rsidR="00DD0E1A">
              <w:rPr>
                <w:rFonts w:ascii="Calibri" w:eastAsia="Calibri" w:hAnsi="Calibri" w:cs="Calibri"/>
                <w:bCs/>
                <w:sz w:val="24"/>
                <w:szCs w:val="24"/>
              </w:rPr>
              <w:t>The outcome if this review had resulted in</w:t>
            </w:r>
            <w:r w:rsidR="006E3532">
              <w:rPr>
                <w:rFonts w:ascii="Calibri" w:eastAsia="Calibri" w:hAnsi="Calibri" w:cs="Calibri"/>
                <w:bCs/>
                <w:sz w:val="24"/>
                <w:szCs w:val="24"/>
              </w:rPr>
              <w:t xml:space="preserve"> only</w:t>
            </w:r>
            <w:r w:rsidR="00DD0E1A">
              <w:rPr>
                <w:rFonts w:ascii="Calibri" w:eastAsia="Calibri" w:hAnsi="Calibri" w:cs="Calibri"/>
                <w:bCs/>
                <w:sz w:val="24"/>
                <w:szCs w:val="24"/>
              </w:rPr>
              <w:t xml:space="preserve"> 30 posts being removed, </w:t>
            </w:r>
            <w:r w:rsidR="004F2E18">
              <w:rPr>
                <w:rFonts w:ascii="Calibri" w:eastAsia="Calibri" w:hAnsi="Calibri" w:cs="Calibri"/>
                <w:bCs/>
                <w:sz w:val="24"/>
                <w:szCs w:val="24"/>
              </w:rPr>
              <w:t xml:space="preserve">due to a large number being covered by temporary staffing. </w:t>
            </w:r>
            <w:r w:rsidR="00DD0E1A">
              <w:rPr>
                <w:rFonts w:ascii="Calibri" w:eastAsia="Calibri" w:hAnsi="Calibri" w:cs="Calibri"/>
                <w:bCs/>
                <w:sz w:val="24"/>
                <w:szCs w:val="24"/>
              </w:rPr>
              <w:t xml:space="preserve"> </w:t>
            </w:r>
            <w:r w:rsidR="003A606C">
              <w:rPr>
                <w:rFonts w:ascii="Calibri" w:eastAsia="Calibri" w:hAnsi="Calibri" w:cs="Calibri"/>
                <w:bCs/>
                <w:sz w:val="24"/>
                <w:szCs w:val="24"/>
              </w:rPr>
              <w:t xml:space="preserve">Enhanced vacancy control measures were also being taken including </w:t>
            </w:r>
            <w:r w:rsidR="00CD0793">
              <w:rPr>
                <w:rFonts w:ascii="Calibri" w:eastAsia="Calibri" w:hAnsi="Calibri" w:cs="Calibri"/>
                <w:bCs/>
                <w:sz w:val="24"/>
                <w:szCs w:val="24"/>
              </w:rPr>
              <w:t xml:space="preserve">all temporary staffing request being submitted to executive level for approval. </w:t>
            </w:r>
          </w:p>
          <w:p w14:paraId="0164D4C9" w14:textId="3D56047B" w:rsidR="00963F0A" w:rsidRDefault="0019654F" w:rsidP="00DB4C0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There was a further discussion about medical job planning and it was noted that th</w:t>
            </w:r>
            <w:r w:rsidR="00BE5122">
              <w:rPr>
                <w:rFonts w:ascii="Calibri" w:eastAsia="Calibri" w:hAnsi="Calibri" w:cs="Calibri"/>
                <w:bCs/>
                <w:sz w:val="24"/>
                <w:szCs w:val="24"/>
              </w:rPr>
              <w:t xml:space="preserve">ere had been a delay in rolling this out, however, </w:t>
            </w:r>
            <w:r w:rsidR="00BA0C0A">
              <w:rPr>
                <w:rFonts w:ascii="Calibri" w:eastAsia="Calibri" w:hAnsi="Calibri" w:cs="Calibri"/>
                <w:bCs/>
                <w:sz w:val="24"/>
                <w:szCs w:val="24"/>
              </w:rPr>
              <w:t>most of the</w:t>
            </w:r>
            <w:r w:rsidR="00FD7149">
              <w:rPr>
                <w:rFonts w:ascii="Calibri" w:eastAsia="Calibri" w:hAnsi="Calibri" w:cs="Calibri"/>
                <w:bCs/>
                <w:sz w:val="24"/>
                <w:szCs w:val="24"/>
              </w:rPr>
              <w:t xml:space="preserve"> job plans </w:t>
            </w:r>
            <w:r w:rsidR="00BE5122">
              <w:rPr>
                <w:rFonts w:ascii="Calibri" w:eastAsia="Calibri" w:hAnsi="Calibri" w:cs="Calibri"/>
                <w:bCs/>
                <w:sz w:val="24"/>
                <w:szCs w:val="24"/>
              </w:rPr>
              <w:t xml:space="preserve">were </w:t>
            </w:r>
            <w:r w:rsidR="002F2702">
              <w:rPr>
                <w:rFonts w:ascii="Calibri" w:eastAsia="Calibri" w:hAnsi="Calibri" w:cs="Calibri"/>
                <w:bCs/>
                <w:sz w:val="24"/>
                <w:szCs w:val="24"/>
              </w:rPr>
              <w:t xml:space="preserve">now </w:t>
            </w:r>
            <w:r w:rsidR="009D633B">
              <w:rPr>
                <w:rFonts w:ascii="Calibri" w:eastAsia="Calibri" w:hAnsi="Calibri" w:cs="Calibri"/>
                <w:bCs/>
                <w:sz w:val="24"/>
                <w:szCs w:val="24"/>
              </w:rPr>
              <w:t>on</w:t>
            </w:r>
            <w:r w:rsidR="002F2702">
              <w:rPr>
                <w:rFonts w:ascii="Calibri" w:eastAsia="Calibri" w:hAnsi="Calibri" w:cs="Calibri"/>
                <w:bCs/>
                <w:sz w:val="24"/>
                <w:szCs w:val="24"/>
              </w:rPr>
              <w:t xml:space="preserve"> the system. </w:t>
            </w:r>
            <w:r w:rsidR="009D633B">
              <w:rPr>
                <w:rFonts w:ascii="Calibri" w:eastAsia="Calibri" w:hAnsi="Calibri" w:cs="Calibri"/>
                <w:bCs/>
                <w:sz w:val="24"/>
                <w:szCs w:val="24"/>
              </w:rPr>
              <w:t xml:space="preserve">Work is ongoing to drive </w:t>
            </w:r>
            <w:r w:rsidR="00BF67A8">
              <w:rPr>
                <w:rFonts w:ascii="Calibri" w:eastAsia="Calibri" w:hAnsi="Calibri" w:cs="Calibri"/>
                <w:bCs/>
                <w:sz w:val="24"/>
                <w:szCs w:val="24"/>
              </w:rPr>
              <w:t>productivity</w:t>
            </w:r>
            <w:r w:rsidR="003264B2">
              <w:rPr>
                <w:rFonts w:ascii="Calibri" w:eastAsia="Calibri" w:hAnsi="Calibri" w:cs="Calibri"/>
                <w:bCs/>
                <w:sz w:val="24"/>
                <w:szCs w:val="24"/>
              </w:rPr>
              <w:t xml:space="preserve"> improvements and benefits realisation.</w:t>
            </w:r>
          </w:p>
          <w:p w14:paraId="24EE401E" w14:textId="6E5AC3CD" w:rsidR="00144BD2" w:rsidRDefault="00AD2C50" w:rsidP="00F93D61">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Mr Laverty raised concerns regarding compliance with the number of absences being reported on Good Shape (76%) and raised that</w:t>
            </w:r>
            <w:r w:rsidR="006D0990">
              <w:rPr>
                <w:rFonts w:ascii="Calibri" w:eastAsia="Calibri" w:hAnsi="Calibri" w:cs="Calibri"/>
                <w:bCs/>
                <w:sz w:val="24"/>
                <w:szCs w:val="24"/>
              </w:rPr>
              <w:t xml:space="preserve"> effective sickness management would improve productivity. Mr Fleet explained that work is ongoing with the clinical groups to hold them to account regarding their responsibilities of reporting and managing sickness through Good Shape. There had been an improvement in compliance with </w:t>
            </w:r>
            <w:r w:rsidR="00F93D61">
              <w:rPr>
                <w:rFonts w:ascii="Calibri" w:eastAsia="Calibri" w:hAnsi="Calibri" w:cs="Calibri"/>
                <w:bCs/>
                <w:sz w:val="24"/>
                <w:szCs w:val="24"/>
              </w:rPr>
              <w:t>return-to-work</w:t>
            </w:r>
            <w:r w:rsidR="006D0990">
              <w:rPr>
                <w:rFonts w:ascii="Calibri" w:eastAsia="Calibri" w:hAnsi="Calibri" w:cs="Calibri"/>
                <w:bCs/>
                <w:sz w:val="24"/>
                <w:szCs w:val="24"/>
              </w:rPr>
              <w:t xml:space="preserve"> interviews</w:t>
            </w:r>
            <w:r w:rsidR="006F2A31">
              <w:rPr>
                <w:rFonts w:ascii="Calibri" w:eastAsia="Calibri" w:hAnsi="Calibri" w:cs="Calibri"/>
                <w:bCs/>
                <w:sz w:val="24"/>
                <w:szCs w:val="24"/>
              </w:rPr>
              <w:t xml:space="preserve"> and an overall reduction in sickness </w:t>
            </w:r>
            <w:r w:rsidR="00E1619E">
              <w:rPr>
                <w:rFonts w:ascii="Calibri" w:eastAsia="Calibri" w:hAnsi="Calibri" w:cs="Calibri"/>
                <w:bCs/>
                <w:sz w:val="24"/>
                <w:szCs w:val="24"/>
              </w:rPr>
              <w:t>absence,</w:t>
            </w:r>
            <w:r w:rsidR="006F2A31">
              <w:rPr>
                <w:rFonts w:ascii="Calibri" w:eastAsia="Calibri" w:hAnsi="Calibri" w:cs="Calibri"/>
                <w:bCs/>
                <w:sz w:val="24"/>
                <w:szCs w:val="24"/>
              </w:rPr>
              <w:t xml:space="preserve"> but work is ongoing to reduce this further. </w:t>
            </w:r>
          </w:p>
          <w:p w14:paraId="7A8A6979" w14:textId="3EB9BD37" w:rsidR="00BA0C0A" w:rsidRDefault="00BA0C0A" w:rsidP="00F93D61">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There was a further discussion about the decision to </w:t>
            </w:r>
            <w:r w:rsidR="004079DE">
              <w:rPr>
                <w:rFonts w:ascii="Calibri" w:eastAsia="Calibri" w:hAnsi="Calibri" w:cs="Calibri"/>
                <w:bCs/>
                <w:sz w:val="24"/>
                <w:szCs w:val="24"/>
              </w:rPr>
              <w:t xml:space="preserve">change temporary staffing approval to executive level and Mr Williams raised concerns that this </w:t>
            </w:r>
            <w:r w:rsidR="004D0943">
              <w:rPr>
                <w:rFonts w:ascii="Calibri" w:eastAsia="Calibri" w:hAnsi="Calibri" w:cs="Calibri"/>
                <w:bCs/>
                <w:sz w:val="24"/>
                <w:szCs w:val="24"/>
              </w:rPr>
              <w:t>would take the ownership away from the operational teams and would add pressure to the executive team</w:t>
            </w:r>
            <w:r w:rsidR="00BE5122">
              <w:rPr>
                <w:rFonts w:ascii="Calibri" w:eastAsia="Calibri" w:hAnsi="Calibri" w:cs="Calibri"/>
                <w:bCs/>
                <w:sz w:val="24"/>
                <w:szCs w:val="24"/>
              </w:rPr>
              <w:t>.</w:t>
            </w:r>
            <w:r w:rsidR="004D0943">
              <w:rPr>
                <w:rFonts w:ascii="Calibri" w:eastAsia="Calibri" w:hAnsi="Calibri" w:cs="Calibri"/>
                <w:bCs/>
                <w:sz w:val="24"/>
                <w:szCs w:val="24"/>
              </w:rPr>
              <w:t xml:space="preserve"> </w:t>
            </w:r>
            <w:r w:rsidR="00CF4191">
              <w:rPr>
                <w:rFonts w:ascii="Calibri" w:eastAsia="Calibri" w:hAnsi="Calibri" w:cs="Calibri"/>
                <w:bCs/>
                <w:sz w:val="24"/>
                <w:szCs w:val="24"/>
              </w:rPr>
              <w:t>It was recognised that this would not be a permanent change, however, the controls previously put in place had not resulted in an improvement, ther</w:t>
            </w:r>
            <w:r w:rsidR="006E21A4">
              <w:rPr>
                <w:rFonts w:ascii="Calibri" w:eastAsia="Calibri" w:hAnsi="Calibri" w:cs="Calibri"/>
                <w:bCs/>
                <w:sz w:val="24"/>
                <w:szCs w:val="24"/>
              </w:rPr>
              <w:t xml:space="preserve">efore these controls had been escalated temporarily to ensure an impact is </w:t>
            </w:r>
            <w:r w:rsidR="00300CCD">
              <w:rPr>
                <w:rFonts w:ascii="Calibri" w:eastAsia="Calibri" w:hAnsi="Calibri" w:cs="Calibri"/>
                <w:bCs/>
                <w:sz w:val="24"/>
                <w:szCs w:val="24"/>
              </w:rPr>
              <w:t>seen</w:t>
            </w:r>
            <w:r w:rsidR="00E941FC">
              <w:rPr>
                <w:rFonts w:ascii="Calibri" w:eastAsia="Calibri" w:hAnsi="Calibri" w:cs="Calibri"/>
                <w:bCs/>
                <w:sz w:val="24"/>
                <w:szCs w:val="24"/>
              </w:rPr>
              <w:t>.</w:t>
            </w:r>
          </w:p>
          <w:p w14:paraId="5F4E63C4" w14:textId="1EE986D8" w:rsidR="005C6117" w:rsidRPr="004127DD" w:rsidRDefault="00C05904" w:rsidP="00DB4C0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report was </w:t>
            </w:r>
            <w:r w:rsidRPr="00C05904">
              <w:rPr>
                <w:rFonts w:ascii="Calibri" w:eastAsia="Calibri" w:hAnsi="Calibri" w:cs="Calibri"/>
                <w:b/>
                <w:sz w:val="24"/>
                <w:szCs w:val="24"/>
              </w:rPr>
              <w:t>NOTED</w:t>
            </w:r>
            <w:r>
              <w:rPr>
                <w:rFonts w:ascii="Calibri" w:eastAsia="Calibri" w:hAnsi="Calibri" w:cs="Calibri"/>
                <w:bCs/>
                <w:sz w:val="24"/>
                <w:szCs w:val="24"/>
              </w:rPr>
              <w:t xml:space="preserve"> by the Board. </w:t>
            </w:r>
            <w:r w:rsidR="00950AF8">
              <w:rPr>
                <w:rFonts w:ascii="Calibri" w:eastAsia="Calibri" w:hAnsi="Calibri" w:cs="Calibri"/>
                <w:bCs/>
                <w:sz w:val="24"/>
                <w:szCs w:val="24"/>
              </w:rPr>
              <w:t xml:space="preserve"> </w:t>
            </w:r>
          </w:p>
        </w:tc>
      </w:tr>
      <w:tr w:rsidR="00DB4C09" w:rsidRPr="004127DD" w14:paraId="11F0B845" w14:textId="77777777" w:rsidTr="00482B18">
        <w:trPr>
          <w:jc w:val="center"/>
        </w:trPr>
        <w:tc>
          <w:tcPr>
            <w:tcW w:w="7933" w:type="dxa"/>
            <w:shd w:val="clear" w:color="auto" w:fill="FFC000"/>
          </w:tcPr>
          <w:p w14:paraId="51C80236" w14:textId="0A68E959" w:rsidR="00DB4C09" w:rsidRPr="00DB4C09" w:rsidRDefault="00DB4C09" w:rsidP="00DB4C09">
            <w:pPr>
              <w:pStyle w:val="ListParagraph"/>
              <w:numPr>
                <w:ilvl w:val="0"/>
                <w:numId w:val="1"/>
              </w:numPr>
              <w:tabs>
                <w:tab w:val="left" w:pos="720"/>
                <w:tab w:val="left" w:pos="8490"/>
              </w:tabs>
              <w:jc w:val="both"/>
              <w:rPr>
                <w:rFonts w:ascii="Calibri" w:eastAsia="Calibri" w:hAnsi="Calibri" w:cs="Calibri"/>
                <w:b/>
                <w:sz w:val="24"/>
                <w:szCs w:val="24"/>
              </w:rPr>
            </w:pPr>
            <w:r w:rsidRPr="00DB4C09">
              <w:rPr>
                <w:rFonts w:ascii="Calibri" w:eastAsia="Calibri" w:hAnsi="Calibri" w:cs="Calibri"/>
                <w:b/>
                <w:sz w:val="24"/>
                <w:szCs w:val="24"/>
              </w:rPr>
              <w:t>Equality, Diversity and Inclusion Update</w:t>
            </w:r>
          </w:p>
        </w:tc>
        <w:tc>
          <w:tcPr>
            <w:tcW w:w="2594" w:type="dxa"/>
            <w:gridSpan w:val="2"/>
            <w:shd w:val="clear" w:color="auto" w:fill="FFC000"/>
          </w:tcPr>
          <w:p w14:paraId="4584C7C5" w14:textId="04A31754" w:rsidR="00DB4C09" w:rsidRPr="00DB4C09" w:rsidRDefault="00DB4C09" w:rsidP="00DB4C09">
            <w:pPr>
              <w:tabs>
                <w:tab w:val="left" w:pos="720"/>
                <w:tab w:val="left" w:pos="8490"/>
              </w:tabs>
              <w:jc w:val="both"/>
              <w:rPr>
                <w:rFonts w:ascii="Calibri" w:eastAsia="Calibri" w:hAnsi="Calibri" w:cs="Calibri"/>
                <w:b/>
                <w:sz w:val="24"/>
                <w:szCs w:val="24"/>
              </w:rPr>
            </w:pPr>
            <w:r w:rsidRPr="00DB4C09">
              <w:rPr>
                <w:rFonts w:ascii="Calibri" w:eastAsia="Calibri" w:hAnsi="Calibri" w:cs="Calibri"/>
                <w:b/>
                <w:sz w:val="24"/>
                <w:szCs w:val="24"/>
              </w:rPr>
              <w:t xml:space="preserve">TB (09/25) 014 </w:t>
            </w:r>
          </w:p>
        </w:tc>
      </w:tr>
      <w:tr w:rsidR="00DB4C09" w:rsidRPr="004127DD" w14:paraId="6ADFC524" w14:textId="77777777" w:rsidTr="00C33ACC">
        <w:trPr>
          <w:jc w:val="center"/>
        </w:trPr>
        <w:tc>
          <w:tcPr>
            <w:tcW w:w="10527" w:type="dxa"/>
            <w:gridSpan w:val="3"/>
          </w:tcPr>
          <w:p w14:paraId="30F73DB3" w14:textId="0998F4A4" w:rsidR="00C009AB" w:rsidRDefault="00747654" w:rsidP="0034179F">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 Fleet presented the report and highlighted that a deep dive had been </w:t>
            </w:r>
            <w:r w:rsidR="00467C1D">
              <w:rPr>
                <w:rFonts w:ascii="Calibri" w:eastAsia="Calibri" w:hAnsi="Calibri" w:cs="Calibri"/>
                <w:bCs/>
                <w:sz w:val="24"/>
                <w:szCs w:val="24"/>
              </w:rPr>
              <w:t xml:space="preserve">undertaken </w:t>
            </w:r>
            <w:r>
              <w:rPr>
                <w:rFonts w:ascii="Calibri" w:eastAsia="Calibri" w:hAnsi="Calibri" w:cs="Calibri"/>
                <w:bCs/>
                <w:sz w:val="24"/>
                <w:szCs w:val="24"/>
              </w:rPr>
              <w:t>at</w:t>
            </w:r>
            <w:r w:rsidR="005F793F">
              <w:rPr>
                <w:rFonts w:ascii="Calibri" w:eastAsia="Calibri" w:hAnsi="Calibri" w:cs="Calibri"/>
                <w:bCs/>
                <w:sz w:val="24"/>
                <w:szCs w:val="24"/>
              </w:rPr>
              <w:t xml:space="preserve"> both SWB and DGFT</w:t>
            </w:r>
            <w:r>
              <w:rPr>
                <w:rFonts w:ascii="Calibri" w:eastAsia="Calibri" w:hAnsi="Calibri" w:cs="Calibri"/>
                <w:bCs/>
                <w:sz w:val="24"/>
                <w:szCs w:val="24"/>
              </w:rPr>
              <w:t xml:space="preserve"> People Committee</w:t>
            </w:r>
            <w:r w:rsidR="005F793F">
              <w:rPr>
                <w:rFonts w:ascii="Calibri" w:eastAsia="Calibri" w:hAnsi="Calibri" w:cs="Calibri"/>
                <w:bCs/>
                <w:sz w:val="24"/>
                <w:szCs w:val="24"/>
              </w:rPr>
              <w:t xml:space="preserve"> meetings. </w:t>
            </w:r>
            <w:r w:rsidR="00AD03B2">
              <w:rPr>
                <w:rFonts w:ascii="Calibri" w:eastAsia="Calibri" w:hAnsi="Calibri" w:cs="Calibri"/>
                <w:bCs/>
                <w:sz w:val="24"/>
                <w:szCs w:val="24"/>
              </w:rPr>
              <w:t>He reminded members of the role of the Board to ensure Equality, Diversity and Inclusion (EDI) commitments are embedded within strategic priorities, operational practice and cultural leadership.</w:t>
            </w:r>
            <w:r w:rsidR="00CA58F1">
              <w:rPr>
                <w:rFonts w:ascii="Calibri" w:eastAsia="Calibri" w:hAnsi="Calibri" w:cs="Calibri"/>
                <w:bCs/>
                <w:sz w:val="24"/>
                <w:szCs w:val="24"/>
              </w:rPr>
              <w:t xml:space="preserve"> </w:t>
            </w:r>
            <w:r w:rsidR="00992941">
              <w:rPr>
                <w:rFonts w:ascii="Calibri" w:eastAsia="Calibri" w:hAnsi="Calibri" w:cs="Calibri"/>
                <w:bCs/>
                <w:sz w:val="24"/>
                <w:szCs w:val="24"/>
              </w:rPr>
              <w:t>The Board received a detailed overview of the d</w:t>
            </w:r>
            <w:r w:rsidR="00384053">
              <w:rPr>
                <w:rFonts w:ascii="Calibri" w:eastAsia="Calibri" w:hAnsi="Calibri" w:cs="Calibri"/>
                <w:bCs/>
                <w:sz w:val="24"/>
                <w:szCs w:val="24"/>
              </w:rPr>
              <w:t xml:space="preserve">ata and performance </w:t>
            </w:r>
            <w:r w:rsidR="00992941">
              <w:rPr>
                <w:rFonts w:ascii="Calibri" w:eastAsia="Calibri" w:hAnsi="Calibri" w:cs="Calibri"/>
                <w:bCs/>
                <w:sz w:val="24"/>
                <w:szCs w:val="24"/>
              </w:rPr>
              <w:t xml:space="preserve">associated with </w:t>
            </w:r>
            <w:r w:rsidR="000147B6">
              <w:rPr>
                <w:rFonts w:ascii="Calibri" w:eastAsia="Calibri" w:hAnsi="Calibri" w:cs="Calibri"/>
                <w:bCs/>
                <w:sz w:val="24"/>
                <w:szCs w:val="24"/>
              </w:rPr>
              <w:t xml:space="preserve">the </w:t>
            </w:r>
            <w:r w:rsidR="000A2439">
              <w:rPr>
                <w:rFonts w:ascii="Calibri" w:eastAsia="Calibri" w:hAnsi="Calibri" w:cs="Calibri"/>
                <w:bCs/>
                <w:sz w:val="24"/>
                <w:szCs w:val="24"/>
              </w:rPr>
              <w:t>WRES</w:t>
            </w:r>
            <w:r w:rsidR="00992941">
              <w:rPr>
                <w:rFonts w:ascii="Calibri" w:eastAsia="Calibri" w:hAnsi="Calibri" w:cs="Calibri"/>
                <w:bCs/>
                <w:sz w:val="24"/>
                <w:szCs w:val="24"/>
              </w:rPr>
              <w:t xml:space="preserve"> and the Workforce Disability </w:t>
            </w:r>
            <w:r w:rsidR="008823ED">
              <w:rPr>
                <w:rFonts w:ascii="Calibri" w:eastAsia="Calibri" w:hAnsi="Calibri" w:cs="Calibri"/>
                <w:bCs/>
                <w:sz w:val="24"/>
                <w:szCs w:val="24"/>
              </w:rPr>
              <w:t>Equality Standard</w:t>
            </w:r>
            <w:r w:rsidR="000A2439">
              <w:rPr>
                <w:rFonts w:ascii="Calibri" w:eastAsia="Calibri" w:hAnsi="Calibri" w:cs="Calibri"/>
                <w:bCs/>
                <w:sz w:val="24"/>
                <w:szCs w:val="24"/>
              </w:rPr>
              <w:t xml:space="preserve"> (WDES)</w:t>
            </w:r>
            <w:r w:rsidR="00384053">
              <w:rPr>
                <w:rFonts w:ascii="Calibri" w:eastAsia="Calibri" w:hAnsi="Calibri" w:cs="Calibri"/>
                <w:bCs/>
                <w:sz w:val="24"/>
                <w:szCs w:val="24"/>
              </w:rPr>
              <w:t xml:space="preserve"> </w:t>
            </w:r>
            <w:r w:rsidR="000147B6">
              <w:rPr>
                <w:rFonts w:ascii="Calibri" w:eastAsia="Calibri" w:hAnsi="Calibri" w:cs="Calibri"/>
                <w:bCs/>
                <w:sz w:val="24"/>
                <w:szCs w:val="24"/>
              </w:rPr>
              <w:t xml:space="preserve">and progress made over the previous five years. It was noted that the plans to improve the current position would be </w:t>
            </w:r>
            <w:r w:rsidR="006874C7">
              <w:rPr>
                <w:rFonts w:ascii="Calibri" w:eastAsia="Calibri" w:hAnsi="Calibri" w:cs="Calibri"/>
                <w:bCs/>
                <w:sz w:val="24"/>
                <w:szCs w:val="24"/>
              </w:rPr>
              <w:t xml:space="preserve">published on </w:t>
            </w:r>
            <w:r w:rsidR="00760357">
              <w:rPr>
                <w:rFonts w:ascii="Calibri" w:eastAsia="Calibri" w:hAnsi="Calibri" w:cs="Calibri"/>
                <w:bCs/>
                <w:sz w:val="24"/>
                <w:szCs w:val="24"/>
              </w:rPr>
              <w:t xml:space="preserve">the Trust </w:t>
            </w:r>
            <w:r w:rsidR="006874C7">
              <w:rPr>
                <w:rFonts w:ascii="Calibri" w:eastAsia="Calibri" w:hAnsi="Calibri" w:cs="Calibri"/>
                <w:bCs/>
                <w:sz w:val="24"/>
                <w:szCs w:val="24"/>
              </w:rPr>
              <w:t xml:space="preserve">website by the end of October. </w:t>
            </w:r>
            <w:r w:rsidR="00760357">
              <w:rPr>
                <w:rFonts w:ascii="Calibri" w:eastAsia="Calibri" w:hAnsi="Calibri" w:cs="Calibri"/>
                <w:bCs/>
                <w:sz w:val="24"/>
                <w:szCs w:val="24"/>
              </w:rPr>
              <w:t>Mr Fleet highlighted that m</w:t>
            </w:r>
            <w:r w:rsidR="006874C7">
              <w:rPr>
                <w:rFonts w:ascii="Calibri" w:eastAsia="Calibri" w:hAnsi="Calibri" w:cs="Calibri"/>
                <w:bCs/>
                <w:sz w:val="24"/>
                <w:szCs w:val="24"/>
              </w:rPr>
              <w:t xml:space="preserve">any </w:t>
            </w:r>
            <w:r w:rsidR="00760357">
              <w:rPr>
                <w:rFonts w:ascii="Calibri" w:eastAsia="Calibri" w:hAnsi="Calibri" w:cs="Calibri"/>
                <w:bCs/>
                <w:sz w:val="24"/>
                <w:szCs w:val="24"/>
              </w:rPr>
              <w:t xml:space="preserve">of the EDI </w:t>
            </w:r>
            <w:r w:rsidR="006874C7">
              <w:rPr>
                <w:rFonts w:ascii="Calibri" w:eastAsia="Calibri" w:hAnsi="Calibri" w:cs="Calibri"/>
                <w:bCs/>
                <w:sz w:val="24"/>
                <w:szCs w:val="24"/>
              </w:rPr>
              <w:t>metrics</w:t>
            </w:r>
            <w:r w:rsidR="00760357">
              <w:rPr>
                <w:rFonts w:ascii="Calibri" w:eastAsia="Calibri" w:hAnsi="Calibri" w:cs="Calibri"/>
                <w:bCs/>
                <w:sz w:val="24"/>
                <w:szCs w:val="24"/>
              </w:rPr>
              <w:t xml:space="preserve"> would also form part</w:t>
            </w:r>
            <w:r w:rsidR="0034179F">
              <w:rPr>
                <w:rFonts w:ascii="Calibri" w:eastAsia="Calibri" w:hAnsi="Calibri" w:cs="Calibri"/>
                <w:bCs/>
                <w:sz w:val="24"/>
                <w:szCs w:val="24"/>
              </w:rPr>
              <w:t xml:space="preserve"> of</w:t>
            </w:r>
            <w:r w:rsidR="00087D06">
              <w:rPr>
                <w:rFonts w:ascii="Calibri" w:eastAsia="Calibri" w:hAnsi="Calibri" w:cs="Calibri"/>
                <w:bCs/>
                <w:sz w:val="24"/>
                <w:szCs w:val="24"/>
              </w:rPr>
              <w:t xml:space="preserve"> key evidence and documentation </w:t>
            </w:r>
            <w:r w:rsidR="0034179F">
              <w:rPr>
                <w:rFonts w:ascii="Calibri" w:eastAsia="Calibri" w:hAnsi="Calibri" w:cs="Calibri"/>
                <w:bCs/>
                <w:sz w:val="24"/>
                <w:szCs w:val="24"/>
              </w:rPr>
              <w:t>to support</w:t>
            </w:r>
            <w:r w:rsidR="00087D06">
              <w:rPr>
                <w:rFonts w:ascii="Calibri" w:eastAsia="Calibri" w:hAnsi="Calibri" w:cs="Calibri"/>
                <w:bCs/>
                <w:sz w:val="24"/>
                <w:szCs w:val="24"/>
              </w:rPr>
              <w:t xml:space="preserve"> </w:t>
            </w:r>
            <w:r w:rsidR="0034179F">
              <w:rPr>
                <w:rFonts w:ascii="Calibri" w:eastAsia="Calibri" w:hAnsi="Calibri" w:cs="Calibri"/>
                <w:bCs/>
                <w:sz w:val="24"/>
                <w:szCs w:val="24"/>
              </w:rPr>
              <w:t xml:space="preserve">the </w:t>
            </w:r>
            <w:r w:rsidR="00087D06">
              <w:rPr>
                <w:rFonts w:ascii="Calibri" w:eastAsia="Calibri" w:hAnsi="Calibri" w:cs="Calibri"/>
                <w:bCs/>
                <w:sz w:val="24"/>
                <w:szCs w:val="24"/>
              </w:rPr>
              <w:t xml:space="preserve">CQC well </w:t>
            </w:r>
            <w:r w:rsidR="0034179F">
              <w:rPr>
                <w:rFonts w:ascii="Calibri" w:eastAsia="Calibri" w:hAnsi="Calibri" w:cs="Calibri"/>
                <w:bCs/>
                <w:sz w:val="24"/>
                <w:szCs w:val="24"/>
              </w:rPr>
              <w:t>le</w:t>
            </w:r>
            <w:r w:rsidR="00087D06">
              <w:rPr>
                <w:rFonts w:ascii="Calibri" w:eastAsia="Calibri" w:hAnsi="Calibri" w:cs="Calibri"/>
                <w:bCs/>
                <w:sz w:val="24"/>
                <w:szCs w:val="24"/>
              </w:rPr>
              <w:t>d review and</w:t>
            </w:r>
            <w:r w:rsidR="0034179F">
              <w:rPr>
                <w:rFonts w:ascii="Calibri" w:eastAsia="Calibri" w:hAnsi="Calibri" w:cs="Calibri"/>
                <w:bCs/>
                <w:sz w:val="24"/>
                <w:szCs w:val="24"/>
              </w:rPr>
              <w:t xml:space="preserve"> the P</w:t>
            </w:r>
            <w:r w:rsidR="00087D06">
              <w:rPr>
                <w:rFonts w:ascii="Calibri" w:eastAsia="Calibri" w:hAnsi="Calibri" w:cs="Calibri"/>
                <w:bCs/>
                <w:sz w:val="24"/>
                <w:szCs w:val="24"/>
              </w:rPr>
              <w:t xml:space="preserve">rovider </w:t>
            </w:r>
            <w:r w:rsidR="0034179F">
              <w:rPr>
                <w:rFonts w:ascii="Calibri" w:eastAsia="Calibri" w:hAnsi="Calibri" w:cs="Calibri"/>
                <w:bCs/>
                <w:sz w:val="24"/>
                <w:szCs w:val="24"/>
              </w:rPr>
              <w:t>C</w:t>
            </w:r>
            <w:r w:rsidR="00087D06">
              <w:rPr>
                <w:rFonts w:ascii="Calibri" w:eastAsia="Calibri" w:hAnsi="Calibri" w:cs="Calibri"/>
                <w:bCs/>
                <w:sz w:val="24"/>
                <w:szCs w:val="24"/>
              </w:rPr>
              <w:t>apability assessment</w:t>
            </w:r>
            <w:r w:rsidR="0034179F">
              <w:rPr>
                <w:rFonts w:ascii="Calibri" w:eastAsia="Calibri" w:hAnsi="Calibri" w:cs="Calibri"/>
                <w:bCs/>
                <w:sz w:val="24"/>
                <w:szCs w:val="24"/>
              </w:rPr>
              <w:t xml:space="preserve"> currently being undertaken</w:t>
            </w:r>
            <w:r w:rsidR="00087D06">
              <w:rPr>
                <w:rFonts w:ascii="Calibri" w:eastAsia="Calibri" w:hAnsi="Calibri" w:cs="Calibri"/>
                <w:bCs/>
                <w:sz w:val="24"/>
                <w:szCs w:val="24"/>
              </w:rPr>
              <w:t>.</w:t>
            </w:r>
            <w:r w:rsidR="0034179F">
              <w:rPr>
                <w:rFonts w:ascii="Calibri" w:eastAsia="Calibri" w:hAnsi="Calibri" w:cs="Calibri"/>
                <w:bCs/>
                <w:sz w:val="24"/>
                <w:szCs w:val="24"/>
              </w:rPr>
              <w:t xml:space="preserve"> </w:t>
            </w:r>
            <w:r w:rsidR="00087D06">
              <w:rPr>
                <w:rFonts w:ascii="Calibri" w:eastAsia="Calibri" w:hAnsi="Calibri" w:cs="Calibri"/>
                <w:bCs/>
                <w:sz w:val="24"/>
                <w:szCs w:val="24"/>
              </w:rPr>
              <w:t xml:space="preserve"> </w:t>
            </w:r>
          </w:p>
          <w:p w14:paraId="50E65A79" w14:textId="2C761A85" w:rsidR="005311BF" w:rsidRDefault="0034179F" w:rsidP="00DB4C0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An update was received on the staff networks and Mr Fleet highlighted that </w:t>
            </w:r>
            <w:r w:rsidR="00BE5122">
              <w:rPr>
                <w:rFonts w:ascii="Calibri" w:eastAsia="Calibri" w:hAnsi="Calibri" w:cs="Calibri"/>
                <w:bCs/>
                <w:sz w:val="24"/>
                <w:szCs w:val="24"/>
              </w:rPr>
              <w:t>all</w:t>
            </w:r>
            <w:r w:rsidR="00623DB8">
              <w:rPr>
                <w:rFonts w:ascii="Calibri" w:eastAsia="Calibri" w:hAnsi="Calibri" w:cs="Calibri"/>
                <w:bCs/>
                <w:sz w:val="24"/>
                <w:szCs w:val="24"/>
              </w:rPr>
              <w:t xml:space="preserve"> the networks were at d</w:t>
            </w:r>
            <w:r w:rsidR="007E4306">
              <w:rPr>
                <w:rFonts w:ascii="Calibri" w:eastAsia="Calibri" w:hAnsi="Calibri" w:cs="Calibri"/>
                <w:bCs/>
                <w:sz w:val="24"/>
                <w:szCs w:val="24"/>
              </w:rPr>
              <w:t>ifferent stages of maturity</w:t>
            </w:r>
            <w:r w:rsidR="00623DB8">
              <w:rPr>
                <w:rFonts w:ascii="Calibri" w:eastAsia="Calibri" w:hAnsi="Calibri" w:cs="Calibri"/>
                <w:bCs/>
                <w:sz w:val="24"/>
                <w:szCs w:val="24"/>
              </w:rPr>
              <w:t xml:space="preserve"> due to some ongoing challenges, however, </w:t>
            </w:r>
            <w:r w:rsidR="00AE0155">
              <w:rPr>
                <w:rFonts w:ascii="Calibri" w:eastAsia="Calibri" w:hAnsi="Calibri" w:cs="Calibri"/>
                <w:bCs/>
                <w:sz w:val="24"/>
                <w:szCs w:val="24"/>
              </w:rPr>
              <w:t>support is being provided to get these well established</w:t>
            </w:r>
            <w:r w:rsidR="007E4306">
              <w:rPr>
                <w:rFonts w:ascii="Calibri" w:eastAsia="Calibri" w:hAnsi="Calibri" w:cs="Calibri"/>
                <w:bCs/>
                <w:sz w:val="24"/>
                <w:szCs w:val="24"/>
              </w:rPr>
              <w:t xml:space="preserve">. </w:t>
            </w:r>
          </w:p>
          <w:p w14:paraId="1CB7379B" w14:textId="54C9A0A1" w:rsidR="0046161C" w:rsidRDefault="00AE0155" w:rsidP="00DB4C0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lastRenderedPageBreak/>
              <w:t xml:space="preserve">Mr Laverty queried </w:t>
            </w:r>
            <w:r w:rsidR="00B23A07">
              <w:rPr>
                <w:rFonts w:ascii="Calibri" w:eastAsia="Calibri" w:hAnsi="Calibri" w:cs="Calibri"/>
                <w:bCs/>
                <w:sz w:val="24"/>
                <w:szCs w:val="24"/>
              </w:rPr>
              <w:t xml:space="preserve">how progress with these standards would be shared with staff and recognised that this could support with feedback into the staff survey. Mr Fleet advised </w:t>
            </w:r>
            <w:r w:rsidR="0067744A">
              <w:rPr>
                <w:rFonts w:ascii="Calibri" w:eastAsia="Calibri" w:hAnsi="Calibri" w:cs="Calibri"/>
                <w:bCs/>
                <w:sz w:val="24"/>
                <w:szCs w:val="24"/>
              </w:rPr>
              <w:t>that as part of the staff survey launch, briefings were being set up for l</w:t>
            </w:r>
            <w:r w:rsidR="00013BBA">
              <w:rPr>
                <w:rFonts w:ascii="Calibri" w:eastAsia="Calibri" w:hAnsi="Calibri" w:cs="Calibri"/>
                <w:bCs/>
                <w:sz w:val="24"/>
                <w:szCs w:val="24"/>
              </w:rPr>
              <w:t xml:space="preserve">ine managers </w:t>
            </w:r>
            <w:r w:rsidR="00AF19CB">
              <w:rPr>
                <w:rFonts w:ascii="Calibri" w:eastAsia="Calibri" w:hAnsi="Calibri" w:cs="Calibri"/>
                <w:bCs/>
                <w:sz w:val="24"/>
                <w:szCs w:val="24"/>
              </w:rPr>
              <w:t xml:space="preserve">which would include feedback from the previous survey and progress made in the last 12 months in response to these results. </w:t>
            </w:r>
            <w:r w:rsidR="00B950EE">
              <w:rPr>
                <w:rFonts w:ascii="Calibri" w:eastAsia="Calibri" w:hAnsi="Calibri" w:cs="Calibri"/>
                <w:bCs/>
                <w:sz w:val="24"/>
                <w:szCs w:val="24"/>
              </w:rPr>
              <w:t xml:space="preserve">He added that there had also been an improvement </w:t>
            </w:r>
            <w:r w:rsidR="00013BBA">
              <w:rPr>
                <w:rFonts w:ascii="Calibri" w:eastAsia="Calibri" w:hAnsi="Calibri" w:cs="Calibri"/>
                <w:bCs/>
                <w:sz w:val="24"/>
                <w:szCs w:val="24"/>
              </w:rPr>
              <w:t xml:space="preserve">in </w:t>
            </w:r>
            <w:r w:rsidR="00B950EE">
              <w:rPr>
                <w:rFonts w:ascii="Calibri" w:eastAsia="Calibri" w:hAnsi="Calibri" w:cs="Calibri"/>
                <w:bCs/>
                <w:sz w:val="24"/>
                <w:szCs w:val="24"/>
              </w:rPr>
              <w:t xml:space="preserve">the </w:t>
            </w:r>
            <w:r w:rsidR="00013BBA">
              <w:rPr>
                <w:rFonts w:ascii="Calibri" w:eastAsia="Calibri" w:hAnsi="Calibri" w:cs="Calibri"/>
                <w:bCs/>
                <w:sz w:val="24"/>
                <w:szCs w:val="24"/>
              </w:rPr>
              <w:t xml:space="preserve">staff engagement score </w:t>
            </w:r>
            <w:r w:rsidR="003042D9">
              <w:rPr>
                <w:rFonts w:ascii="Calibri" w:eastAsia="Calibri" w:hAnsi="Calibri" w:cs="Calibri"/>
                <w:bCs/>
                <w:sz w:val="24"/>
                <w:szCs w:val="24"/>
              </w:rPr>
              <w:t xml:space="preserve">from the Pulse survey results </w:t>
            </w:r>
            <w:r w:rsidR="00B950EE">
              <w:rPr>
                <w:rFonts w:ascii="Calibri" w:eastAsia="Calibri" w:hAnsi="Calibri" w:cs="Calibri"/>
                <w:bCs/>
                <w:sz w:val="24"/>
                <w:szCs w:val="24"/>
              </w:rPr>
              <w:t xml:space="preserve">reported </w:t>
            </w:r>
            <w:r w:rsidR="00013BBA">
              <w:rPr>
                <w:rFonts w:ascii="Calibri" w:eastAsia="Calibri" w:hAnsi="Calibri" w:cs="Calibri"/>
                <w:bCs/>
                <w:sz w:val="24"/>
                <w:szCs w:val="24"/>
              </w:rPr>
              <w:t>for</w:t>
            </w:r>
            <w:r w:rsidR="003042D9">
              <w:rPr>
                <w:rFonts w:ascii="Calibri" w:eastAsia="Calibri" w:hAnsi="Calibri" w:cs="Calibri"/>
                <w:bCs/>
                <w:sz w:val="24"/>
                <w:szCs w:val="24"/>
              </w:rPr>
              <w:t xml:space="preserve"> both DGFT and SWB in </w:t>
            </w:r>
            <w:r w:rsidR="00013BBA">
              <w:rPr>
                <w:rFonts w:ascii="Calibri" w:eastAsia="Calibri" w:hAnsi="Calibri" w:cs="Calibri"/>
                <w:bCs/>
                <w:sz w:val="24"/>
                <w:szCs w:val="24"/>
              </w:rPr>
              <w:t>July</w:t>
            </w:r>
            <w:r w:rsidR="00633FBF">
              <w:rPr>
                <w:rFonts w:ascii="Calibri" w:eastAsia="Calibri" w:hAnsi="Calibri" w:cs="Calibri"/>
                <w:bCs/>
                <w:sz w:val="24"/>
                <w:szCs w:val="24"/>
              </w:rPr>
              <w:t>.</w:t>
            </w:r>
            <w:r w:rsidR="006C002E">
              <w:rPr>
                <w:rFonts w:ascii="Calibri" w:eastAsia="Calibri" w:hAnsi="Calibri" w:cs="Calibri"/>
                <w:bCs/>
                <w:sz w:val="24"/>
                <w:szCs w:val="24"/>
              </w:rPr>
              <w:t xml:space="preserve"> This would also be </w:t>
            </w:r>
            <w:r w:rsidR="003F6075">
              <w:rPr>
                <w:rFonts w:ascii="Calibri" w:eastAsia="Calibri" w:hAnsi="Calibri" w:cs="Calibri"/>
                <w:bCs/>
                <w:sz w:val="24"/>
                <w:szCs w:val="24"/>
              </w:rPr>
              <w:t xml:space="preserve">highlighted as part of the briefings. </w:t>
            </w:r>
            <w:r w:rsidR="00AE16AB">
              <w:rPr>
                <w:rFonts w:ascii="Calibri" w:eastAsia="Calibri" w:hAnsi="Calibri" w:cs="Calibri"/>
                <w:bCs/>
                <w:sz w:val="24"/>
                <w:szCs w:val="24"/>
              </w:rPr>
              <w:t xml:space="preserve"> </w:t>
            </w:r>
          </w:p>
          <w:p w14:paraId="44CD2387" w14:textId="57B900A2" w:rsidR="00AE16AB" w:rsidRDefault="006244A8" w:rsidP="00DB4C0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Mr Williams recognised the significant drop in performance with indicator 7 of the WRES</w:t>
            </w:r>
            <w:r w:rsidR="0064441D">
              <w:rPr>
                <w:rFonts w:ascii="Calibri" w:eastAsia="Calibri" w:hAnsi="Calibri" w:cs="Calibri"/>
                <w:bCs/>
                <w:sz w:val="24"/>
                <w:szCs w:val="24"/>
              </w:rPr>
              <w:t xml:space="preserve"> relating to staff believing that the Trust provides equal opportunities for career progression which seemed to be counter-intuitive with </w:t>
            </w:r>
            <w:r w:rsidR="00BE5122">
              <w:rPr>
                <w:rFonts w:ascii="Calibri" w:eastAsia="Calibri" w:hAnsi="Calibri" w:cs="Calibri"/>
                <w:bCs/>
                <w:sz w:val="24"/>
                <w:szCs w:val="24"/>
              </w:rPr>
              <w:t>all</w:t>
            </w:r>
            <w:r w:rsidR="0064441D">
              <w:rPr>
                <w:rFonts w:ascii="Calibri" w:eastAsia="Calibri" w:hAnsi="Calibri" w:cs="Calibri"/>
                <w:bCs/>
                <w:sz w:val="24"/>
                <w:szCs w:val="24"/>
              </w:rPr>
              <w:t xml:space="preserve"> the other areas of improvement</w:t>
            </w:r>
            <w:r w:rsidR="00AD784D">
              <w:rPr>
                <w:rFonts w:ascii="Calibri" w:eastAsia="Calibri" w:hAnsi="Calibri" w:cs="Calibri"/>
                <w:bCs/>
                <w:sz w:val="24"/>
                <w:szCs w:val="24"/>
              </w:rPr>
              <w:t xml:space="preserve">. Mr Fleet highlighted that work is ongoing with the networks </w:t>
            </w:r>
            <w:r w:rsidR="00DA7580">
              <w:rPr>
                <w:rFonts w:ascii="Calibri" w:eastAsia="Calibri" w:hAnsi="Calibri" w:cs="Calibri"/>
                <w:bCs/>
                <w:sz w:val="24"/>
                <w:szCs w:val="24"/>
              </w:rPr>
              <w:t xml:space="preserve">to understand this in more detail. It was agreed that </w:t>
            </w:r>
            <w:r w:rsidR="00805EDF">
              <w:rPr>
                <w:rFonts w:ascii="Calibri" w:eastAsia="Calibri" w:hAnsi="Calibri" w:cs="Calibri"/>
                <w:bCs/>
                <w:sz w:val="24"/>
                <w:szCs w:val="24"/>
              </w:rPr>
              <w:t xml:space="preserve">an update on </w:t>
            </w:r>
            <w:r w:rsidR="00DA7580">
              <w:rPr>
                <w:rFonts w:ascii="Calibri" w:eastAsia="Calibri" w:hAnsi="Calibri" w:cs="Calibri"/>
                <w:bCs/>
                <w:sz w:val="24"/>
                <w:szCs w:val="24"/>
              </w:rPr>
              <w:t xml:space="preserve">progress </w:t>
            </w:r>
            <w:r w:rsidR="00805EDF">
              <w:rPr>
                <w:rFonts w:ascii="Calibri" w:eastAsia="Calibri" w:hAnsi="Calibri" w:cs="Calibri"/>
                <w:bCs/>
                <w:sz w:val="24"/>
                <w:szCs w:val="24"/>
              </w:rPr>
              <w:t xml:space="preserve">with this would be provided </w:t>
            </w:r>
            <w:r w:rsidR="00262A6C">
              <w:rPr>
                <w:rFonts w:ascii="Calibri" w:eastAsia="Calibri" w:hAnsi="Calibri" w:cs="Calibri"/>
                <w:bCs/>
                <w:sz w:val="24"/>
                <w:szCs w:val="24"/>
              </w:rPr>
              <w:t>as part of matters arising at the next meeting.</w:t>
            </w:r>
          </w:p>
          <w:p w14:paraId="7613A64D" w14:textId="2D156931" w:rsidR="0002397E" w:rsidRPr="0002397E" w:rsidRDefault="0002397E" w:rsidP="00DB4C0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report was </w:t>
            </w:r>
            <w:r>
              <w:rPr>
                <w:rFonts w:ascii="Calibri" w:eastAsia="Calibri" w:hAnsi="Calibri" w:cs="Calibri"/>
                <w:b/>
                <w:sz w:val="24"/>
                <w:szCs w:val="24"/>
              </w:rPr>
              <w:t xml:space="preserve">NOTED </w:t>
            </w:r>
            <w:r>
              <w:rPr>
                <w:rFonts w:ascii="Calibri" w:eastAsia="Calibri" w:hAnsi="Calibri" w:cs="Calibri"/>
                <w:bCs/>
                <w:sz w:val="24"/>
                <w:szCs w:val="24"/>
              </w:rPr>
              <w:t xml:space="preserve">by the Board. </w:t>
            </w:r>
          </w:p>
        </w:tc>
      </w:tr>
      <w:tr w:rsidR="00262A6C" w:rsidRPr="004127DD" w14:paraId="245FD6F8" w14:textId="77777777" w:rsidTr="00C33ACC">
        <w:trPr>
          <w:jc w:val="center"/>
        </w:trPr>
        <w:tc>
          <w:tcPr>
            <w:tcW w:w="10527" w:type="dxa"/>
            <w:gridSpan w:val="3"/>
          </w:tcPr>
          <w:p w14:paraId="3A1074DB" w14:textId="296489C6" w:rsidR="00262A6C" w:rsidRPr="005131F8" w:rsidRDefault="00262A6C" w:rsidP="0034179F">
            <w:pPr>
              <w:tabs>
                <w:tab w:val="left" w:pos="720"/>
                <w:tab w:val="left" w:pos="8490"/>
              </w:tabs>
              <w:jc w:val="both"/>
              <w:rPr>
                <w:rFonts w:ascii="Calibri" w:eastAsia="Calibri" w:hAnsi="Calibri" w:cs="Calibri"/>
                <w:b/>
                <w:sz w:val="24"/>
                <w:szCs w:val="24"/>
              </w:rPr>
            </w:pPr>
            <w:r w:rsidRPr="005131F8">
              <w:rPr>
                <w:rFonts w:ascii="Calibri" w:eastAsia="Calibri" w:hAnsi="Calibri" w:cs="Calibri"/>
                <w:b/>
                <w:color w:val="EE0000"/>
                <w:sz w:val="24"/>
                <w:szCs w:val="24"/>
              </w:rPr>
              <w:lastRenderedPageBreak/>
              <w:t xml:space="preserve">ACTION: Update on the work to understand the decline in performance with WRES indicator 7 </w:t>
            </w:r>
            <w:r w:rsidR="005131F8" w:rsidRPr="005131F8">
              <w:rPr>
                <w:rFonts w:ascii="Calibri" w:eastAsia="Calibri" w:hAnsi="Calibri" w:cs="Calibri"/>
                <w:b/>
                <w:color w:val="EE0000"/>
                <w:sz w:val="24"/>
                <w:szCs w:val="24"/>
              </w:rPr>
              <w:t>to be provided as part of matters arising at the next meeting.</w:t>
            </w:r>
          </w:p>
        </w:tc>
      </w:tr>
      <w:tr w:rsidR="00C97297" w:rsidRPr="001F12D1" w14:paraId="2E092E82" w14:textId="77777777" w:rsidTr="00C33ACC">
        <w:trPr>
          <w:jc w:val="center"/>
        </w:trPr>
        <w:tc>
          <w:tcPr>
            <w:tcW w:w="10527" w:type="dxa"/>
            <w:gridSpan w:val="3"/>
            <w:shd w:val="clear" w:color="auto" w:fill="FFC000"/>
          </w:tcPr>
          <w:p w14:paraId="5233F34A" w14:textId="41B76C9A" w:rsidR="00C97297" w:rsidRPr="001F12D1" w:rsidRDefault="00C97297" w:rsidP="005301D2">
            <w:pPr>
              <w:tabs>
                <w:tab w:val="left" w:pos="720"/>
                <w:tab w:val="left" w:pos="8490"/>
              </w:tabs>
              <w:jc w:val="center"/>
              <w:rPr>
                <w:rFonts w:ascii="Calibri" w:eastAsia="Calibri" w:hAnsi="Calibri" w:cs="Calibri"/>
                <w:b/>
                <w:sz w:val="24"/>
                <w:szCs w:val="24"/>
              </w:rPr>
            </w:pPr>
            <w:r>
              <w:rPr>
                <w:rFonts w:ascii="Calibri" w:eastAsia="Calibri" w:hAnsi="Calibri" w:cs="Calibri"/>
                <w:b/>
                <w:sz w:val="24"/>
                <w:szCs w:val="24"/>
              </w:rPr>
              <w:t>Governance, Risk &amp; Regulatory</w:t>
            </w:r>
          </w:p>
        </w:tc>
      </w:tr>
      <w:tr w:rsidR="001F12D1" w:rsidRPr="001F12D1" w14:paraId="0DAC3B6D" w14:textId="77777777" w:rsidTr="00E42A58">
        <w:trPr>
          <w:jc w:val="center"/>
        </w:trPr>
        <w:tc>
          <w:tcPr>
            <w:tcW w:w="7947" w:type="dxa"/>
            <w:gridSpan w:val="2"/>
            <w:shd w:val="clear" w:color="auto" w:fill="FFC000"/>
          </w:tcPr>
          <w:p w14:paraId="70E78D81" w14:textId="61781A76" w:rsidR="001F12D1" w:rsidRPr="0024301C" w:rsidRDefault="00DB4C09">
            <w:pPr>
              <w:pStyle w:val="ListParagraph"/>
              <w:numPr>
                <w:ilvl w:val="0"/>
                <w:numId w:val="1"/>
              </w:numPr>
              <w:tabs>
                <w:tab w:val="left" w:pos="720"/>
                <w:tab w:val="left" w:pos="8490"/>
              </w:tabs>
              <w:rPr>
                <w:rFonts w:ascii="Calibri" w:eastAsia="Calibri" w:hAnsi="Calibri" w:cs="Calibri"/>
                <w:b/>
                <w:sz w:val="24"/>
                <w:szCs w:val="24"/>
              </w:rPr>
            </w:pPr>
            <w:r>
              <w:rPr>
                <w:rFonts w:ascii="Calibri" w:eastAsia="Calibri" w:hAnsi="Calibri" w:cs="Calibri"/>
                <w:b/>
                <w:sz w:val="24"/>
                <w:szCs w:val="24"/>
              </w:rPr>
              <w:t xml:space="preserve">MMUH IPA Gateway 5 Review </w:t>
            </w:r>
          </w:p>
        </w:tc>
        <w:tc>
          <w:tcPr>
            <w:tcW w:w="2580" w:type="dxa"/>
            <w:shd w:val="clear" w:color="auto" w:fill="FFC000"/>
          </w:tcPr>
          <w:p w14:paraId="7E2C89B7" w14:textId="6DF83EAA" w:rsidR="001F12D1" w:rsidRPr="001F12D1" w:rsidRDefault="00BC56FE" w:rsidP="00513E64">
            <w:pPr>
              <w:tabs>
                <w:tab w:val="left" w:pos="720"/>
                <w:tab w:val="left" w:pos="8490"/>
              </w:tabs>
              <w:rPr>
                <w:rFonts w:ascii="Calibri" w:eastAsia="Calibri" w:hAnsi="Calibri" w:cs="Calibri"/>
                <w:b/>
                <w:sz w:val="24"/>
                <w:szCs w:val="24"/>
              </w:rPr>
            </w:pPr>
            <w:r>
              <w:rPr>
                <w:rFonts w:ascii="Calibri" w:eastAsia="Calibri" w:hAnsi="Calibri" w:cs="Calibri"/>
                <w:b/>
                <w:sz w:val="24"/>
                <w:szCs w:val="24"/>
              </w:rPr>
              <w:t>TB (0</w:t>
            </w:r>
            <w:r w:rsidR="00DB4C09">
              <w:rPr>
                <w:rFonts w:ascii="Calibri" w:eastAsia="Calibri" w:hAnsi="Calibri" w:cs="Calibri"/>
                <w:b/>
                <w:sz w:val="24"/>
                <w:szCs w:val="24"/>
              </w:rPr>
              <w:t>9</w:t>
            </w:r>
            <w:r>
              <w:rPr>
                <w:rFonts w:ascii="Calibri" w:eastAsia="Calibri" w:hAnsi="Calibri" w:cs="Calibri"/>
                <w:b/>
                <w:sz w:val="24"/>
                <w:szCs w:val="24"/>
              </w:rPr>
              <w:t>/25) 0</w:t>
            </w:r>
            <w:r w:rsidR="00373E4B">
              <w:rPr>
                <w:rFonts w:ascii="Calibri" w:eastAsia="Calibri" w:hAnsi="Calibri" w:cs="Calibri"/>
                <w:b/>
                <w:sz w:val="24"/>
                <w:szCs w:val="24"/>
              </w:rPr>
              <w:t>1</w:t>
            </w:r>
            <w:r w:rsidR="00DB4C09">
              <w:rPr>
                <w:rFonts w:ascii="Calibri" w:eastAsia="Calibri" w:hAnsi="Calibri" w:cs="Calibri"/>
                <w:b/>
                <w:sz w:val="24"/>
                <w:szCs w:val="24"/>
              </w:rPr>
              <w:t>5</w:t>
            </w:r>
          </w:p>
        </w:tc>
      </w:tr>
      <w:tr w:rsidR="001F12D1" w14:paraId="2F0B67EF" w14:textId="77777777" w:rsidTr="00C33ACC">
        <w:trPr>
          <w:jc w:val="center"/>
        </w:trPr>
        <w:tc>
          <w:tcPr>
            <w:tcW w:w="10527" w:type="dxa"/>
            <w:gridSpan w:val="3"/>
          </w:tcPr>
          <w:p w14:paraId="19850A5A" w14:textId="6F5A3777" w:rsidR="004B6B5C" w:rsidRDefault="004F2ABE" w:rsidP="00605DB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Barlow </w:t>
            </w:r>
            <w:r w:rsidR="00A70039">
              <w:rPr>
                <w:rFonts w:ascii="Calibri" w:eastAsia="Calibri" w:hAnsi="Calibri" w:cs="Calibri"/>
                <w:bCs/>
                <w:sz w:val="24"/>
                <w:szCs w:val="24"/>
              </w:rPr>
              <w:t xml:space="preserve">presented the report which outlined the outcome of the final </w:t>
            </w:r>
            <w:r w:rsidR="00B33A5F">
              <w:rPr>
                <w:rFonts w:ascii="Calibri" w:eastAsia="Calibri" w:hAnsi="Calibri" w:cs="Calibri"/>
                <w:bCs/>
                <w:sz w:val="24"/>
                <w:szCs w:val="24"/>
              </w:rPr>
              <w:t xml:space="preserve">gateway review of the Infrastructure Project Authority (IPA) for </w:t>
            </w:r>
            <w:r w:rsidR="00412B78">
              <w:rPr>
                <w:rFonts w:ascii="Calibri" w:eastAsia="Calibri" w:hAnsi="Calibri" w:cs="Calibri"/>
                <w:bCs/>
                <w:sz w:val="24"/>
                <w:szCs w:val="24"/>
              </w:rPr>
              <w:t>MMUH</w:t>
            </w:r>
            <w:r w:rsidR="008D406D">
              <w:rPr>
                <w:rFonts w:ascii="Calibri" w:eastAsia="Calibri" w:hAnsi="Calibri" w:cs="Calibri"/>
                <w:bCs/>
                <w:sz w:val="24"/>
                <w:szCs w:val="24"/>
              </w:rPr>
              <w:t>. She confirmed that the review achieved the h</w:t>
            </w:r>
            <w:r w:rsidR="00471059">
              <w:rPr>
                <w:rFonts w:ascii="Calibri" w:eastAsia="Calibri" w:hAnsi="Calibri" w:cs="Calibri"/>
                <w:bCs/>
                <w:sz w:val="24"/>
                <w:szCs w:val="24"/>
              </w:rPr>
              <w:t>ighest rating of green</w:t>
            </w:r>
            <w:r w:rsidR="008E20A1">
              <w:rPr>
                <w:rFonts w:ascii="Calibri" w:eastAsia="Calibri" w:hAnsi="Calibri" w:cs="Calibri"/>
                <w:bCs/>
                <w:sz w:val="24"/>
                <w:szCs w:val="24"/>
              </w:rPr>
              <w:t xml:space="preserve"> and th</w:t>
            </w:r>
            <w:r w:rsidR="00A3394B">
              <w:rPr>
                <w:rFonts w:ascii="Calibri" w:eastAsia="Calibri" w:hAnsi="Calibri" w:cs="Calibri"/>
                <w:bCs/>
                <w:sz w:val="24"/>
                <w:szCs w:val="24"/>
              </w:rPr>
              <w:t>e panel had shared that the Trust were in the top 10% of health structure</w:t>
            </w:r>
            <w:r w:rsidR="00471059">
              <w:rPr>
                <w:rFonts w:ascii="Calibri" w:eastAsia="Calibri" w:hAnsi="Calibri" w:cs="Calibri"/>
                <w:bCs/>
                <w:sz w:val="24"/>
                <w:szCs w:val="24"/>
              </w:rPr>
              <w:t xml:space="preserve"> investment</w:t>
            </w:r>
            <w:r w:rsidR="00A3394B">
              <w:rPr>
                <w:rFonts w:ascii="Calibri" w:eastAsia="Calibri" w:hAnsi="Calibri" w:cs="Calibri"/>
                <w:bCs/>
                <w:sz w:val="24"/>
                <w:szCs w:val="24"/>
              </w:rPr>
              <w:t>s in the country.</w:t>
            </w:r>
            <w:r w:rsidR="00CC4524">
              <w:rPr>
                <w:rFonts w:ascii="Calibri" w:eastAsia="Calibri" w:hAnsi="Calibri" w:cs="Calibri"/>
                <w:bCs/>
                <w:sz w:val="24"/>
                <w:szCs w:val="24"/>
              </w:rPr>
              <w:t xml:space="preserve"> It was positive to note that most of the team had been retained throughout the </w:t>
            </w:r>
            <w:r w:rsidR="00702359">
              <w:rPr>
                <w:rFonts w:ascii="Calibri" w:eastAsia="Calibri" w:hAnsi="Calibri" w:cs="Calibri"/>
                <w:bCs/>
                <w:sz w:val="24"/>
                <w:szCs w:val="24"/>
              </w:rPr>
              <w:t>programme,</w:t>
            </w:r>
            <w:r w:rsidR="00FD7D9A">
              <w:rPr>
                <w:rFonts w:ascii="Calibri" w:eastAsia="Calibri" w:hAnsi="Calibri" w:cs="Calibri"/>
                <w:bCs/>
                <w:sz w:val="24"/>
                <w:szCs w:val="24"/>
              </w:rPr>
              <w:t xml:space="preserve"> </w:t>
            </w:r>
            <w:r w:rsidR="00FC0353">
              <w:rPr>
                <w:rFonts w:ascii="Calibri" w:eastAsia="Calibri" w:hAnsi="Calibri" w:cs="Calibri"/>
                <w:bCs/>
                <w:sz w:val="24"/>
                <w:szCs w:val="24"/>
              </w:rPr>
              <w:t xml:space="preserve">and this would continue to support future </w:t>
            </w:r>
            <w:r w:rsidR="00702359">
              <w:rPr>
                <w:rFonts w:ascii="Calibri" w:eastAsia="Calibri" w:hAnsi="Calibri" w:cs="Calibri"/>
                <w:bCs/>
                <w:sz w:val="24"/>
                <w:szCs w:val="24"/>
              </w:rPr>
              <w:t>infrastructure investments going forward.</w:t>
            </w:r>
          </w:p>
          <w:p w14:paraId="70C61EB9" w14:textId="21E67C4E" w:rsidR="00702359" w:rsidRDefault="00702359" w:rsidP="00605DB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IPA review team had recommended that </w:t>
            </w:r>
            <w:r w:rsidR="008B7ECE">
              <w:rPr>
                <w:rFonts w:ascii="Calibri" w:eastAsia="Calibri" w:hAnsi="Calibri" w:cs="Calibri"/>
                <w:bCs/>
                <w:sz w:val="24"/>
                <w:szCs w:val="24"/>
              </w:rPr>
              <w:t xml:space="preserve">a few members of the programme team </w:t>
            </w:r>
            <w:r w:rsidR="00281E73">
              <w:rPr>
                <w:rFonts w:ascii="Calibri" w:eastAsia="Calibri" w:hAnsi="Calibri" w:cs="Calibri"/>
                <w:bCs/>
                <w:sz w:val="24"/>
                <w:szCs w:val="24"/>
              </w:rPr>
              <w:t>undertake Gateway Assurance training</w:t>
            </w:r>
            <w:r w:rsidR="005F5227">
              <w:rPr>
                <w:rFonts w:ascii="Calibri" w:eastAsia="Calibri" w:hAnsi="Calibri" w:cs="Calibri"/>
                <w:bCs/>
                <w:sz w:val="24"/>
                <w:szCs w:val="24"/>
              </w:rPr>
              <w:t xml:space="preserve"> which would enable them to participate in future IPA gateway reviews</w:t>
            </w:r>
            <w:r w:rsidR="005763C6">
              <w:rPr>
                <w:rFonts w:ascii="Calibri" w:eastAsia="Calibri" w:hAnsi="Calibri" w:cs="Calibri"/>
                <w:bCs/>
                <w:sz w:val="24"/>
                <w:szCs w:val="24"/>
              </w:rPr>
              <w:t xml:space="preserve">. Mrs Barlow explained that this would provide </w:t>
            </w:r>
            <w:r w:rsidR="00004804">
              <w:rPr>
                <w:rFonts w:ascii="Calibri" w:eastAsia="Calibri" w:hAnsi="Calibri" w:cs="Calibri"/>
                <w:bCs/>
                <w:sz w:val="24"/>
                <w:szCs w:val="24"/>
              </w:rPr>
              <w:t xml:space="preserve">networking opportunities and highlight areas of learning for the organisation. The Board endorsed </w:t>
            </w:r>
            <w:r w:rsidR="004209B3">
              <w:rPr>
                <w:rFonts w:ascii="Calibri" w:eastAsia="Calibri" w:hAnsi="Calibri" w:cs="Calibri"/>
                <w:bCs/>
                <w:sz w:val="24"/>
                <w:szCs w:val="24"/>
              </w:rPr>
              <w:t>this recommendation.</w:t>
            </w:r>
          </w:p>
          <w:p w14:paraId="2DCCC71E" w14:textId="680C303A" w:rsidR="00141599" w:rsidRDefault="00BE5122" w:rsidP="00BE5122">
            <w:pPr>
              <w:tabs>
                <w:tab w:val="left" w:pos="720"/>
                <w:tab w:val="left" w:pos="8490"/>
              </w:tabs>
              <w:jc w:val="both"/>
              <w:rPr>
                <w:rFonts w:ascii="Calibri" w:eastAsia="Calibri" w:hAnsi="Calibri" w:cs="Calibri"/>
                <w:bCs/>
                <w:sz w:val="24"/>
                <w:szCs w:val="24"/>
              </w:rPr>
            </w:pPr>
            <w:r w:rsidRPr="00BE5122">
              <w:rPr>
                <w:rFonts w:asciiTheme="majorHAnsi" w:hAnsiTheme="majorHAnsi" w:cstheme="majorHAnsi"/>
                <w:sz w:val="24"/>
                <w:szCs w:val="24"/>
              </w:rPr>
              <w:t>The Chair emphasi</w:t>
            </w:r>
            <w:r>
              <w:rPr>
                <w:rFonts w:asciiTheme="majorHAnsi" w:hAnsiTheme="majorHAnsi" w:cstheme="majorHAnsi"/>
                <w:sz w:val="24"/>
                <w:szCs w:val="24"/>
              </w:rPr>
              <w:t>s</w:t>
            </w:r>
            <w:r w:rsidRPr="00BE5122">
              <w:rPr>
                <w:rFonts w:asciiTheme="majorHAnsi" w:hAnsiTheme="majorHAnsi" w:cstheme="majorHAnsi"/>
                <w:sz w:val="24"/>
                <w:szCs w:val="24"/>
              </w:rPr>
              <w:t>ed that this review is exceptional and should be widely celebrated.</w:t>
            </w:r>
            <w:r>
              <w:t xml:space="preserve"> </w:t>
            </w:r>
            <w:r w:rsidR="00141599">
              <w:rPr>
                <w:rFonts w:ascii="Calibri" w:eastAsia="Calibri" w:hAnsi="Calibri" w:cs="Calibri"/>
                <w:bCs/>
                <w:sz w:val="24"/>
                <w:szCs w:val="24"/>
              </w:rPr>
              <w:t>On behalf of the Board, h</w:t>
            </w:r>
            <w:r w:rsidR="003F5337">
              <w:rPr>
                <w:rFonts w:ascii="Calibri" w:eastAsia="Calibri" w:hAnsi="Calibri" w:cs="Calibri"/>
                <w:bCs/>
                <w:sz w:val="24"/>
                <w:szCs w:val="24"/>
              </w:rPr>
              <w:t xml:space="preserve">e thanked Mrs Barlow and the wider programme team for </w:t>
            </w:r>
            <w:r w:rsidR="00141599">
              <w:rPr>
                <w:rFonts w:ascii="Calibri" w:eastAsia="Calibri" w:hAnsi="Calibri" w:cs="Calibri"/>
                <w:bCs/>
                <w:sz w:val="24"/>
                <w:szCs w:val="24"/>
              </w:rPr>
              <w:t xml:space="preserve">their hard work to achieve this. </w:t>
            </w:r>
          </w:p>
          <w:p w14:paraId="23708783" w14:textId="33465F8F" w:rsidR="0002397E" w:rsidRPr="0002397E" w:rsidRDefault="0002397E" w:rsidP="0014159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Board </w:t>
            </w:r>
            <w:r>
              <w:rPr>
                <w:rFonts w:ascii="Calibri" w:eastAsia="Calibri" w:hAnsi="Calibri" w:cs="Calibri"/>
                <w:b/>
                <w:sz w:val="24"/>
                <w:szCs w:val="24"/>
              </w:rPr>
              <w:t xml:space="preserve">NOTED </w:t>
            </w:r>
            <w:r>
              <w:rPr>
                <w:rFonts w:ascii="Calibri" w:eastAsia="Calibri" w:hAnsi="Calibri" w:cs="Calibri"/>
                <w:bCs/>
                <w:sz w:val="24"/>
                <w:szCs w:val="24"/>
              </w:rPr>
              <w:t xml:space="preserve">the report. </w:t>
            </w:r>
          </w:p>
        </w:tc>
      </w:tr>
      <w:tr w:rsidR="00DB4C09" w14:paraId="64FC8153" w14:textId="77777777" w:rsidTr="004024ED">
        <w:trPr>
          <w:jc w:val="center"/>
        </w:trPr>
        <w:tc>
          <w:tcPr>
            <w:tcW w:w="7933" w:type="dxa"/>
            <w:shd w:val="clear" w:color="auto" w:fill="FFC000"/>
          </w:tcPr>
          <w:p w14:paraId="279D9A01" w14:textId="72A79FCB" w:rsidR="00DB4C09" w:rsidRPr="004024ED" w:rsidRDefault="00DB4C09" w:rsidP="00DB4C09">
            <w:pPr>
              <w:pStyle w:val="ListParagraph"/>
              <w:numPr>
                <w:ilvl w:val="0"/>
                <w:numId w:val="1"/>
              </w:numPr>
              <w:tabs>
                <w:tab w:val="left" w:pos="720"/>
                <w:tab w:val="left" w:pos="8490"/>
              </w:tabs>
              <w:jc w:val="both"/>
              <w:rPr>
                <w:rFonts w:ascii="Calibri" w:eastAsia="Calibri" w:hAnsi="Calibri" w:cs="Calibri"/>
                <w:b/>
                <w:sz w:val="24"/>
                <w:szCs w:val="24"/>
              </w:rPr>
            </w:pPr>
            <w:r w:rsidRPr="004024ED">
              <w:rPr>
                <w:rFonts w:ascii="Calibri" w:eastAsia="Calibri" w:hAnsi="Calibri" w:cs="Calibri"/>
                <w:b/>
                <w:sz w:val="24"/>
                <w:szCs w:val="24"/>
              </w:rPr>
              <w:t xml:space="preserve">The Green Plan </w:t>
            </w:r>
          </w:p>
        </w:tc>
        <w:tc>
          <w:tcPr>
            <w:tcW w:w="2594" w:type="dxa"/>
            <w:gridSpan w:val="2"/>
            <w:shd w:val="clear" w:color="auto" w:fill="FFC000"/>
          </w:tcPr>
          <w:p w14:paraId="2C62CA6D" w14:textId="10560DCF" w:rsidR="00DB4C09" w:rsidRPr="004024ED" w:rsidRDefault="00DB4C09" w:rsidP="00605DBC">
            <w:pPr>
              <w:tabs>
                <w:tab w:val="left" w:pos="720"/>
                <w:tab w:val="left" w:pos="8490"/>
              </w:tabs>
              <w:jc w:val="both"/>
              <w:rPr>
                <w:rFonts w:ascii="Calibri" w:eastAsia="Calibri" w:hAnsi="Calibri" w:cs="Calibri"/>
                <w:b/>
                <w:sz w:val="24"/>
                <w:szCs w:val="24"/>
              </w:rPr>
            </w:pPr>
            <w:r w:rsidRPr="004024ED">
              <w:rPr>
                <w:rFonts w:ascii="Calibri" w:eastAsia="Calibri" w:hAnsi="Calibri" w:cs="Calibri"/>
                <w:b/>
                <w:sz w:val="24"/>
                <w:szCs w:val="24"/>
              </w:rPr>
              <w:t>TB (09/25) 016</w:t>
            </w:r>
          </w:p>
        </w:tc>
      </w:tr>
      <w:tr w:rsidR="00DB4C09" w14:paraId="4F7B1D53" w14:textId="77777777" w:rsidTr="00C33ACC">
        <w:trPr>
          <w:jc w:val="center"/>
        </w:trPr>
        <w:tc>
          <w:tcPr>
            <w:tcW w:w="10527" w:type="dxa"/>
            <w:gridSpan w:val="3"/>
          </w:tcPr>
          <w:p w14:paraId="513367AF" w14:textId="77237DE0" w:rsidR="00E6006F" w:rsidRDefault="00A36B31" w:rsidP="00605DB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Barlow welcomed </w:t>
            </w:r>
            <w:r w:rsidR="00A645B8">
              <w:rPr>
                <w:rFonts w:ascii="Calibri" w:eastAsia="Calibri" w:hAnsi="Calibri" w:cs="Calibri"/>
                <w:bCs/>
                <w:sz w:val="24"/>
                <w:szCs w:val="24"/>
              </w:rPr>
              <w:t>Mrs</w:t>
            </w:r>
            <w:r w:rsidR="00FD7424">
              <w:rPr>
                <w:rFonts w:ascii="Calibri" w:eastAsia="Calibri" w:hAnsi="Calibri" w:cs="Calibri"/>
                <w:bCs/>
                <w:sz w:val="24"/>
                <w:szCs w:val="24"/>
              </w:rPr>
              <w:t xml:space="preserve"> </w:t>
            </w:r>
            <w:proofErr w:type="spellStart"/>
            <w:r w:rsidR="00FD7424">
              <w:rPr>
                <w:rFonts w:ascii="Calibri" w:eastAsia="Calibri" w:hAnsi="Calibri" w:cs="Calibri"/>
                <w:bCs/>
                <w:sz w:val="24"/>
                <w:szCs w:val="24"/>
              </w:rPr>
              <w:t>Silcocks</w:t>
            </w:r>
            <w:proofErr w:type="spellEnd"/>
            <w:r>
              <w:rPr>
                <w:rFonts w:ascii="Calibri" w:eastAsia="Calibri" w:hAnsi="Calibri" w:cs="Calibri"/>
                <w:bCs/>
                <w:sz w:val="24"/>
                <w:szCs w:val="24"/>
              </w:rPr>
              <w:t xml:space="preserve">, </w:t>
            </w:r>
            <w:r w:rsidR="00A645B8">
              <w:rPr>
                <w:rFonts w:ascii="Calibri" w:eastAsia="Calibri" w:hAnsi="Calibri" w:cs="Calibri"/>
                <w:bCs/>
                <w:sz w:val="24"/>
                <w:szCs w:val="24"/>
              </w:rPr>
              <w:t>H</w:t>
            </w:r>
            <w:r>
              <w:rPr>
                <w:rFonts w:ascii="Calibri" w:eastAsia="Calibri" w:hAnsi="Calibri" w:cs="Calibri"/>
                <w:bCs/>
                <w:sz w:val="24"/>
                <w:szCs w:val="24"/>
              </w:rPr>
              <w:t xml:space="preserve">ead of </w:t>
            </w:r>
            <w:r w:rsidR="00A645B8">
              <w:rPr>
                <w:rFonts w:ascii="Calibri" w:eastAsia="Calibri" w:hAnsi="Calibri" w:cs="Calibri"/>
                <w:bCs/>
                <w:sz w:val="24"/>
                <w:szCs w:val="24"/>
              </w:rPr>
              <w:t>S</w:t>
            </w:r>
            <w:r>
              <w:rPr>
                <w:rFonts w:ascii="Calibri" w:eastAsia="Calibri" w:hAnsi="Calibri" w:cs="Calibri"/>
                <w:bCs/>
                <w:sz w:val="24"/>
                <w:szCs w:val="24"/>
              </w:rPr>
              <w:t>ustainability</w:t>
            </w:r>
            <w:r w:rsidR="00A645B8">
              <w:rPr>
                <w:rFonts w:ascii="Calibri" w:eastAsia="Calibri" w:hAnsi="Calibri" w:cs="Calibri"/>
                <w:bCs/>
                <w:sz w:val="24"/>
                <w:szCs w:val="24"/>
              </w:rPr>
              <w:t xml:space="preserve"> to the meeting for this </w:t>
            </w:r>
            <w:r w:rsidR="00833F49">
              <w:rPr>
                <w:rFonts w:ascii="Calibri" w:eastAsia="Calibri" w:hAnsi="Calibri" w:cs="Calibri"/>
                <w:bCs/>
                <w:sz w:val="24"/>
                <w:szCs w:val="24"/>
              </w:rPr>
              <w:t xml:space="preserve">agenda </w:t>
            </w:r>
            <w:r w:rsidR="00A645B8">
              <w:rPr>
                <w:rFonts w:ascii="Calibri" w:eastAsia="Calibri" w:hAnsi="Calibri" w:cs="Calibri"/>
                <w:bCs/>
                <w:sz w:val="24"/>
                <w:szCs w:val="24"/>
              </w:rPr>
              <w:t xml:space="preserve">item. </w:t>
            </w:r>
            <w:r w:rsidR="00C2044D">
              <w:rPr>
                <w:rFonts w:ascii="Calibri" w:eastAsia="Calibri" w:hAnsi="Calibri" w:cs="Calibri"/>
                <w:bCs/>
                <w:sz w:val="24"/>
                <w:szCs w:val="24"/>
              </w:rPr>
              <w:t xml:space="preserve">The Green Plan </w:t>
            </w:r>
            <w:r w:rsidR="00B20CE1">
              <w:rPr>
                <w:rFonts w:ascii="Calibri" w:eastAsia="Calibri" w:hAnsi="Calibri" w:cs="Calibri"/>
                <w:bCs/>
                <w:sz w:val="24"/>
                <w:szCs w:val="24"/>
              </w:rPr>
              <w:t xml:space="preserve">was received by the </w:t>
            </w:r>
            <w:r w:rsidR="00D6670E">
              <w:rPr>
                <w:rFonts w:ascii="Calibri" w:eastAsia="Calibri" w:hAnsi="Calibri" w:cs="Calibri"/>
                <w:bCs/>
                <w:sz w:val="24"/>
                <w:szCs w:val="24"/>
              </w:rPr>
              <w:t>Board,</w:t>
            </w:r>
            <w:r w:rsidR="00B20CE1">
              <w:rPr>
                <w:rFonts w:ascii="Calibri" w:eastAsia="Calibri" w:hAnsi="Calibri" w:cs="Calibri"/>
                <w:bCs/>
                <w:sz w:val="24"/>
                <w:szCs w:val="24"/>
              </w:rPr>
              <w:t xml:space="preserve"> and</w:t>
            </w:r>
            <w:r w:rsidR="003F400B">
              <w:rPr>
                <w:rFonts w:ascii="Calibri" w:eastAsia="Calibri" w:hAnsi="Calibri" w:cs="Calibri"/>
                <w:bCs/>
                <w:sz w:val="24"/>
                <w:szCs w:val="24"/>
              </w:rPr>
              <w:t xml:space="preserve"> the alignment with the Trust’s purpose was noted. The</w:t>
            </w:r>
            <w:r w:rsidR="00C21949">
              <w:rPr>
                <w:rFonts w:ascii="Calibri" w:eastAsia="Calibri" w:hAnsi="Calibri" w:cs="Calibri"/>
                <w:bCs/>
                <w:sz w:val="24"/>
                <w:szCs w:val="24"/>
              </w:rPr>
              <w:t xml:space="preserve">re is a national requirement for the </w:t>
            </w:r>
            <w:r w:rsidR="00B20CE1">
              <w:rPr>
                <w:rFonts w:ascii="Calibri" w:eastAsia="Calibri" w:hAnsi="Calibri" w:cs="Calibri"/>
                <w:bCs/>
                <w:sz w:val="24"/>
                <w:szCs w:val="24"/>
              </w:rPr>
              <w:t>plan to</w:t>
            </w:r>
            <w:r w:rsidR="00C21949">
              <w:rPr>
                <w:rFonts w:ascii="Calibri" w:eastAsia="Calibri" w:hAnsi="Calibri" w:cs="Calibri"/>
                <w:bCs/>
                <w:sz w:val="24"/>
                <w:szCs w:val="24"/>
              </w:rPr>
              <w:t xml:space="preserve"> be submitted to NHS England by t</w:t>
            </w:r>
            <w:r w:rsidR="00D6670E">
              <w:rPr>
                <w:rFonts w:ascii="Calibri" w:eastAsia="Calibri" w:hAnsi="Calibri" w:cs="Calibri"/>
                <w:bCs/>
                <w:sz w:val="24"/>
                <w:szCs w:val="24"/>
              </w:rPr>
              <w:t>he e</w:t>
            </w:r>
            <w:r>
              <w:rPr>
                <w:rFonts w:ascii="Calibri" w:eastAsia="Calibri" w:hAnsi="Calibri" w:cs="Calibri"/>
                <w:bCs/>
                <w:sz w:val="24"/>
                <w:szCs w:val="24"/>
              </w:rPr>
              <w:t>nd of October.</w:t>
            </w:r>
            <w:r w:rsidR="00C21949">
              <w:rPr>
                <w:rFonts w:ascii="Calibri" w:eastAsia="Calibri" w:hAnsi="Calibri" w:cs="Calibri"/>
                <w:bCs/>
                <w:sz w:val="24"/>
                <w:szCs w:val="24"/>
              </w:rPr>
              <w:t xml:space="preserve"> </w:t>
            </w:r>
            <w:r w:rsidR="00F813C7">
              <w:rPr>
                <w:rFonts w:ascii="Calibri" w:eastAsia="Calibri" w:hAnsi="Calibri" w:cs="Calibri"/>
                <w:bCs/>
                <w:sz w:val="24"/>
                <w:szCs w:val="24"/>
              </w:rPr>
              <w:t xml:space="preserve">The plan outlined </w:t>
            </w:r>
            <w:r w:rsidR="00B05E8F">
              <w:rPr>
                <w:rFonts w:ascii="Calibri" w:eastAsia="Calibri" w:hAnsi="Calibri" w:cs="Calibri"/>
                <w:bCs/>
                <w:sz w:val="24"/>
                <w:szCs w:val="24"/>
              </w:rPr>
              <w:t>key de</w:t>
            </w:r>
            <w:r w:rsidR="00D32906">
              <w:rPr>
                <w:rFonts w:ascii="Calibri" w:eastAsia="Calibri" w:hAnsi="Calibri" w:cs="Calibri"/>
                <w:bCs/>
                <w:sz w:val="24"/>
                <w:szCs w:val="24"/>
              </w:rPr>
              <w:t xml:space="preserve">velopments </w:t>
            </w:r>
            <w:r w:rsidR="00813B96">
              <w:rPr>
                <w:rFonts w:ascii="Calibri" w:eastAsia="Calibri" w:hAnsi="Calibri" w:cs="Calibri"/>
                <w:bCs/>
                <w:sz w:val="24"/>
                <w:szCs w:val="24"/>
              </w:rPr>
              <w:t>and achievements</w:t>
            </w:r>
            <w:r w:rsidR="004F35CD">
              <w:rPr>
                <w:rFonts w:ascii="Calibri" w:eastAsia="Calibri" w:hAnsi="Calibri" w:cs="Calibri"/>
                <w:bCs/>
                <w:sz w:val="24"/>
                <w:szCs w:val="24"/>
              </w:rPr>
              <w:t>,</w:t>
            </w:r>
            <w:r w:rsidR="00813B96">
              <w:rPr>
                <w:rFonts w:ascii="Calibri" w:eastAsia="Calibri" w:hAnsi="Calibri" w:cs="Calibri"/>
                <w:bCs/>
                <w:sz w:val="24"/>
                <w:szCs w:val="24"/>
              </w:rPr>
              <w:t xml:space="preserve"> including </w:t>
            </w:r>
            <w:r w:rsidR="004F35CD">
              <w:rPr>
                <w:rFonts w:ascii="Calibri" w:eastAsia="Calibri" w:hAnsi="Calibri" w:cs="Calibri"/>
                <w:bCs/>
                <w:sz w:val="24"/>
                <w:szCs w:val="24"/>
              </w:rPr>
              <w:t>£</w:t>
            </w:r>
            <w:r w:rsidR="00813B96">
              <w:rPr>
                <w:rFonts w:ascii="Calibri" w:eastAsia="Calibri" w:hAnsi="Calibri" w:cs="Calibri"/>
                <w:bCs/>
                <w:sz w:val="24"/>
                <w:szCs w:val="24"/>
              </w:rPr>
              <w:t>13</w:t>
            </w:r>
            <w:r w:rsidR="004F35CD">
              <w:rPr>
                <w:rFonts w:ascii="Calibri" w:eastAsia="Calibri" w:hAnsi="Calibri" w:cs="Calibri"/>
                <w:bCs/>
                <w:sz w:val="24"/>
                <w:szCs w:val="24"/>
              </w:rPr>
              <w:t xml:space="preserve"> million</w:t>
            </w:r>
            <w:r w:rsidR="00813B96">
              <w:rPr>
                <w:rFonts w:ascii="Calibri" w:eastAsia="Calibri" w:hAnsi="Calibri" w:cs="Calibri"/>
                <w:bCs/>
                <w:sz w:val="24"/>
                <w:szCs w:val="24"/>
              </w:rPr>
              <w:t xml:space="preserve"> of investments </w:t>
            </w:r>
            <w:r w:rsidR="004F35CD">
              <w:rPr>
                <w:rFonts w:ascii="Calibri" w:eastAsia="Calibri" w:hAnsi="Calibri" w:cs="Calibri"/>
                <w:bCs/>
                <w:sz w:val="24"/>
                <w:szCs w:val="24"/>
              </w:rPr>
              <w:t xml:space="preserve">into the Trust, </w:t>
            </w:r>
            <w:r w:rsidR="00813B96">
              <w:rPr>
                <w:rFonts w:ascii="Calibri" w:eastAsia="Calibri" w:hAnsi="Calibri" w:cs="Calibri"/>
                <w:bCs/>
                <w:sz w:val="24"/>
                <w:szCs w:val="24"/>
              </w:rPr>
              <w:t xml:space="preserve">largely </w:t>
            </w:r>
            <w:r w:rsidR="004F35CD">
              <w:rPr>
                <w:rFonts w:ascii="Calibri" w:eastAsia="Calibri" w:hAnsi="Calibri" w:cs="Calibri"/>
                <w:bCs/>
                <w:sz w:val="24"/>
                <w:szCs w:val="24"/>
              </w:rPr>
              <w:t>on the S</w:t>
            </w:r>
            <w:r w:rsidR="00813B96">
              <w:rPr>
                <w:rFonts w:ascii="Calibri" w:eastAsia="Calibri" w:hAnsi="Calibri" w:cs="Calibri"/>
                <w:bCs/>
                <w:sz w:val="24"/>
                <w:szCs w:val="24"/>
              </w:rPr>
              <w:t>andwell</w:t>
            </w:r>
            <w:r w:rsidR="004F35CD">
              <w:rPr>
                <w:rFonts w:ascii="Calibri" w:eastAsia="Calibri" w:hAnsi="Calibri" w:cs="Calibri"/>
                <w:bCs/>
                <w:sz w:val="24"/>
                <w:szCs w:val="24"/>
              </w:rPr>
              <w:t xml:space="preserve"> site</w:t>
            </w:r>
            <w:r w:rsidR="00813B96">
              <w:rPr>
                <w:rFonts w:ascii="Calibri" w:eastAsia="Calibri" w:hAnsi="Calibri" w:cs="Calibri"/>
                <w:bCs/>
                <w:sz w:val="24"/>
                <w:szCs w:val="24"/>
              </w:rPr>
              <w:t xml:space="preserve">. </w:t>
            </w:r>
            <w:r w:rsidR="00762490">
              <w:rPr>
                <w:rFonts w:ascii="Calibri" w:eastAsia="Calibri" w:hAnsi="Calibri" w:cs="Calibri"/>
                <w:bCs/>
                <w:sz w:val="24"/>
                <w:szCs w:val="24"/>
              </w:rPr>
              <w:t>It was also noted that the mo</w:t>
            </w:r>
            <w:r w:rsidR="00C5028E">
              <w:rPr>
                <w:rFonts w:ascii="Calibri" w:eastAsia="Calibri" w:hAnsi="Calibri" w:cs="Calibri"/>
                <w:bCs/>
                <w:sz w:val="24"/>
                <w:szCs w:val="24"/>
              </w:rPr>
              <w:t>ve to MMUH will</w:t>
            </w:r>
            <w:r w:rsidR="00762490">
              <w:rPr>
                <w:rFonts w:ascii="Calibri" w:eastAsia="Calibri" w:hAnsi="Calibri" w:cs="Calibri"/>
                <w:bCs/>
                <w:sz w:val="24"/>
                <w:szCs w:val="24"/>
              </w:rPr>
              <w:t xml:space="preserve"> support the Trust in reducing its carbon emissions and there had been further progress including </w:t>
            </w:r>
            <w:r w:rsidR="00E6006F">
              <w:rPr>
                <w:rFonts w:ascii="Calibri" w:eastAsia="Calibri" w:hAnsi="Calibri" w:cs="Calibri"/>
                <w:bCs/>
                <w:sz w:val="24"/>
                <w:szCs w:val="24"/>
              </w:rPr>
              <w:t>t</w:t>
            </w:r>
            <w:r w:rsidR="00C5028E">
              <w:rPr>
                <w:rFonts w:ascii="Calibri" w:eastAsia="Calibri" w:hAnsi="Calibri" w:cs="Calibri"/>
                <w:bCs/>
                <w:sz w:val="24"/>
                <w:szCs w:val="24"/>
              </w:rPr>
              <w:t>urning of</w:t>
            </w:r>
            <w:r w:rsidR="00E6006F">
              <w:rPr>
                <w:rFonts w:ascii="Calibri" w:eastAsia="Calibri" w:hAnsi="Calibri" w:cs="Calibri"/>
                <w:bCs/>
                <w:sz w:val="24"/>
                <w:szCs w:val="24"/>
              </w:rPr>
              <w:t>f</w:t>
            </w:r>
            <w:r w:rsidR="00C5028E">
              <w:rPr>
                <w:rFonts w:ascii="Calibri" w:eastAsia="Calibri" w:hAnsi="Calibri" w:cs="Calibri"/>
                <w:bCs/>
                <w:sz w:val="24"/>
                <w:szCs w:val="24"/>
              </w:rPr>
              <w:t xml:space="preserve"> steam boilers at City</w:t>
            </w:r>
            <w:r w:rsidR="00E6006F">
              <w:rPr>
                <w:rFonts w:ascii="Calibri" w:eastAsia="Calibri" w:hAnsi="Calibri" w:cs="Calibri"/>
                <w:bCs/>
                <w:sz w:val="24"/>
                <w:szCs w:val="24"/>
              </w:rPr>
              <w:t xml:space="preserve"> recently</w:t>
            </w:r>
            <w:r w:rsidR="00C5028E">
              <w:rPr>
                <w:rFonts w:ascii="Calibri" w:eastAsia="Calibri" w:hAnsi="Calibri" w:cs="Calibri"/>
                <w:bCs/>
                <w:sz w:val="24"/>
                <w:szCs w:val="24"/>
              </w:rPr>
              <w:t xml:space="preserve">. </w:t>
            </w:r>
            <w:r w:rsidR="00E6006F">
              <w:rPr>
                <w:rFonts w:ascii="Calibri" w:eastAsia="Calibri" w:hAnsi="Calibri" w:cs="Calibri"/>
                <w:bCs/>
                <w:sz w:val="24"/>
                <w:szCs w:val="24"/>
              </w:rPr>
              <w:t xml:space="preserve">There had been positive </w:t>
            </w:r>
            <w:r w:rsidR="00C5028E">
              <w:rPr>
                <w:rFonts w:ascii="Calibri" w:eastAsia="Calibri" w:hAnsi="Calibri" w:cs="Calibri"/>
                <w:bCs/>
                <w:sz w:val="24"/>
                <w:szCs w:val="24"/>
              </w:rPr>
              <w:t xml:space="preserve">staff engagement </w:t>
            </w:r>
            <w:r w:rsidR="00E6006F">
              <w:rPr>
                <w:rFonts w:ascii="Calibri" w:eastAsia="Calibri" w:hAnsi="Calibri" w:cs="Calibri"/>
                <w:bCs/>
                <w:sz w:val="24"/>
                <w:szCs w:val="24"/>
              </w:rPr>
              <w:t>around</w:t>
            </w:r>
            <w:r w:rsidR="00C5028E">
              <w:rPr>
                <w:rFonts w:ascii="Calibri" w:eastAsia="Calibri" w:hAnsi="Calibri" w:cs="Calibri"/>
                <w:bCs/>
                <w:sz w:val="24"/>
                <w:szCs w:val="24"/>
              </w:rPr>
              <w:t xml:space="preserve"> the </w:t>
            </w:r>
            <w:r w:rsidR="00EA68D9">
              <w:rPr>
                <w:rFonts w:ascii="Calibri" w:eastAsia="Calibri" w:hAnsi="Calibri" w:cs="Calibri"/>
                <w:bCs/>
                <w:sz w:val="24"/>
                <w:szCs w:val="24"/>
              </w:rPr>
              <w:t>green</w:t>
            </w:r>
            <w:r w:rsidR="00C5028E">
              <w:rPr>
                <w:rFonts w:ascii="Calibri" w:eastAsia="Calibri" w:hAnsi="Calibri" w:cs="Calibri"/>
                <w:bCs/>
                <w:sz w:val="24"/>
                <w:szCs w:val="24"/>
              </w:rPr>
              <w:t xml:space="preserve"> plan. </w:t>
            </w:r>
            <w:r w:rsidR="00E6006F">
              <w:rPr>
                <w:rFonts w:ascii="Calibri" w:eastAsia="Calibri" w:hAnsi="Calibri" w:cs="Calibri"/>
                <w:bCs/>
                <w:sz w:val="24"/>
                <w:szCs w:val="24"/>
              </w:rPr>
              <w:t xml:space="preserve">Mrs Barlow raised that there had been a lack of </w:t>
            </w:r>
            <w:r w:rsidR="00C34ACE">
              <w:rPr>
                <w:rFonts w:ascii="Calibri" w:eastAsia="Calibri" w:hAnsi="Calibri" w:cs="Calibri"/>
                <w:bCs/>
                <w:sz w:val="24"/>
                <w:szCs w:val="24"/>
              </w:rPr>
              <w:t xml:space="preserve">Board level oversight of </w:t>
            </w:r>
            <w:r w:rsidR="00E6006F">
              <w:rPr>
                <w:rFonts w:ascii="Calibri" w:eastAsia="Calibri" w:hAnsi="Calibri" w:cs="Calibri"/>
                <w:bCs/>
                <w:sz w:val="24"/>
                <w:szCs w:val="24"/>
              </w:rPr>
              <w:t>the</w:t>
            </w:r>
            <w:r w:rsidR="00C34ACE">
              <w:rPr>
                <w:rFonts w:ascii="Calibri" w:eastAsia="Calibri" w:hAnsi="Calibri" w:cs="Calibri"/>
                <w:bCs/>
                <w:sz w:val="24"/>
                <w:szCs w:val="24"/>
              </w:rPr>
              <w:t xml:space="preserve"> plan</w:t>
            </w:r>
            <w:r w:rsidR="00E6006F">
              <w:rPr>
                <w:rFonts w:ascii="Calibri" w:eastAsia="Calibri" w:hAnsi="Calibri" w:cs="Calibri"/>
                <w:bCs/>
                <w:sz w:val="24"/>
                <w:szCs w:val="24"/>
              </w:rPr>
              <w:t xml:space="preserve"> previously, however, this would be addressed through the Infrastructure Committee going forward. </w:t>
            </w:r>
          </w:p>
          <w:p w14:paraId="173730B8" w14:textId="1F36CA77" w:rsidR="00BC434D" w:rsidRDefault="009E7DCF" w:rsidP="00605DB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Mrs</w:t>
            </w:r>
            <w:r w:rsidR="00E6006F">
              <w:rPr>
                <w:rFonts w:ascii="Calibri" w:eastAsia="Calibri" w:hAnsi="Calibri" w:cs="Calibri"/>
                <w:bCs/>
                <w:sz w:val="24"/>
                <w:szCs w:val="24"/>
              </w:rPr>
              <w:t xml:space="preserve"> </w:t>
            </w:r>
            <w:proofErr w:type="spellStart"/>
            <w:r w:rsidR="00E6006F">
              <w:rPr>
                <w:rFonts w:ascii="Calibri" w:eastAsia="Calibri" w:hAnsi="Calibri" w:cs="Calibri"/>
                <w:bCs/>
                <w:sz w:val="24"/>
                <w:szCs w:val="24"/>
              </w:rPr>
              <w:t>Silcocks</w:t>
            </w:r>
            <w:proofErr w:type="spellEnd"/>
            <w:r w:rsidR="00E6006F">
              <w:rPr>
                <w:rFonts w:ascii="Calibri" w:eastAsia="Calibri" w:hAnsi="Calibri" w:cs="Calibri"/>
                <w:bCs/>
                <w:sz w:val="24"/>
                <w:szCs w:val="24"/>
              </w:rPr>
              <w:t xml:space="preserve"> added that there had been a lot of work contributing to the </w:t>
            </w:r>
            <w:r w:rsidR="009810D6">
              <w:rPr>
                <w:rFonts w:ascii="Calibri" w:eastAsia="Calibri" w:hAnsi="Calibri" w:cs="Calibri"/>
                <w:bCs/>
                <w:sz w:val="24"/>
                <w:szCs w:val="24"/>
              </w:rPr>
              <w:t>su</w:t>
            </w:r>
            <w:r w:rsidR="00E6006F">
              <w:rPr>
                <w:rFonts w:ascii="Calibri" w:eastAsia="Calibri" w:hAnsi="Calibri" w:cs="Calibri"/>
                <w:bCs/>
                <w:sz w:val="24"/>
                <w:szCs w:val="24"/>
              </w:rPr>
              <w:t>s</w:t>
            </w:r>
            <w:r w:rsidR="009810D6">
              <w:rPr>
                <w:rFonts w:ascii="Calibri" w:eastAsia="Calibri" w:hAnsi="Calibri" w:cs="Calibri"/>
                <w:bCs/>
                <w:sz w:val="24"/>
                <w:szCs w:val="24"/>
              </w:rPr>
              <w:t>ta</w:t>
            </w:r>
            <w:r w:rsidR="00E6006F">
              <w:rPr>
                <w:rFonts w:ascii="Calibri" w:eastAsia="Calibri" w:hAnsi="Calibri" w:cs="Calibri"/>
                <w:bCs/>
                <w:sz w:val="24"/>
                <w:szCs w:val="24"/>
              </w:rPr>
              <w:t>ina</w:t>
            </w:r>
            <w:r w:rsidR="009810D6">
              <w:rPr>
                <w:rFonts w:ascii="Calibri" w:eastAsia="Calibri" w:hAnsi="Calibri" w:cs="Calibri"/>
                <w:bCs/>
                <w:sz w:val="24"/>
                <w:szCs w:val="24"/>
              </w:rPr>
              <w:t>bility agenda over the previous years</w:t>
            </w:r>
            <w:r w:rsidR="00E6006F">
              <w:rPr>
                <w:rFonts w:ascii="Calibri" w:eastAsia="Calibri" w:hAnsi="Calibri" w:cs="Calibri"/>
                <w:bCs/>
                <w:sz w:val="24"/>
                <w:szCs w:val="24"/>
              </w:rPr>
              <w:t xml:space="preserve"> and noted the importance of the Trust’s role in </w:t>
            </w:r>
            <w:r w:rsidR="009810D6">
              <w:rPr>
                <w:rFonts w:ascii="Calibri" w:eastAsia="Calibri" w:hAnsi="Calibri" w:cs="Calibri"/>
                <w:bCs/>
                <w:sz w:val="24"/>
                <w:szCs w:val="24"/>
              </w:rPr>
              <w:t>using resources sensibly</w:t>
            </w:r>
            <w:r w:rsidR="00D66DE8">
              <w:rPr>
                <w:rFonts w:ascii="Calibri" w:eastAsia="Calibri" w:hAnsi="Calibri" w:cs="Calibri"/>
                <w:bCs/>
                <w:sz w:val="24"/>
                <w:szCs w:val="24"/>
              </w:rPr>
              <w:t xml:space="preserve">. </w:t>
            </w:r>
            <w:r w:rsidR="00BC434D">
              <w:rPr>
                <w:rFonts w:ascii="Calibri" w:eastAsia="Calibri" w:hAnsi="Calibri" w:cs="Calibri"/>
                <w:bCs/>
                <w:sz w:val="24"/>
                <w:szCs w:val="24"/>
              </w:rPr>
              <w:t>She felt that e</w:t>
            </w:r>
            <w:r w:rsidR="00D66DE8">
              <w:rPr>
                <w:rFonts w:ascii="Calibri" w:eastAsia="Calibri" w:hAnsi="Calibri" w:cs="Calibri"/>
                <w:bCs/>
                <w:sz w:val="24"/>
                <w:szCs w:val="24"/>
              </w:rPr>
              <w:t xml:space="preserve">ngagement with clinical staff </w:t>
            </w:r>
            <w:r w:rsidR="00BC434D">
              <w:rPr>
                <w:rFonts w:ascii="Calibri" w:eastAsia="Calibri" w:hAnsi="Calibri" w:cs="Calibri"/>
                <w:bCs/>
                <w:sz w:val="24"/>
                <w:szCs w:val="24"/>
              </w:rPr>
              <w:t xml:space="preserve">is a challenge, however, work is ongoing to </w:t>
            </w:r>
            <w:r w:rsidR="00D66DE8">
              <w:rPr>
                <w:rFonts w:ascii="Calibri" w:eastAsia="Calibri" w:hAnsi="Calibri" w:cs="Calibri"/>
                <w:bCs/>
                <w:sz w:val="24"/>
                <w:szCs w:val="24"/>
              </w:rPr>
              <w:t>address th</w:t>
            </w:r>
            <w:r w:rsidR="00BC434D">
              <w:rPr>
                <w:rFonts w:ascii="Calibri" w:eastAsia="Calibri" w:hAnsi="Calibri" w:cs="Calibri"/>
                <w:bCs/>
                <w:sz w:val="24"/>
                <w:szCs w:val="24"/>
              </w:rPr>
              <w:t>is.</w:t>
            </w:r>
          </w:p>
          <w:p w14:paraId="57CD0CFE" w14:textId="24B3BBB6" w:rsidR="00D66DE8" w:rsidRDefault="00FB7DC3" w:rsidP="00605DB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lastRenderedPageBreak/>
              <w:t xml:space="preserve">Mr Laverty </w:t>
            </w:r>
            <w:r w:rsidR="00392BA7">
              <w:rPr>
                <w:rFonts w:ascii="Calibri" w:eastAsia="Calibri" w:hAnsi="Calibri" w:cs="Calibri"/>
                <w:bCs/>
                <w:sz w:val="24"/>
                <w:szCs w:val="24"/>
              </w:rPr>
              <w:t>recommended</w:t>
            </w:r>
            <w:r>
              <w:rPr>
                <w:rFonts w:ascii="Calibri" w:eastAsia="Calibri" w:hAnsi="Calibri" w:cs="Calibri"/>
                <w:bCs/>
                <w:sz w:val="24"/>
                <w:szCs w:val="24"/>
              </w:rPr>
              <w:t xml:space="preserve"> that it would be </w:t>
            </w:r>
            <w:r w:rsidR="00D66DE8">
              <w:rPr>
                <w:rFonts w:ascii="Calibri" w:eastAsia="Calibri" w:hAnsi="Calibri" w:cs="Calibri"/>
                <w:bCs/>
                <w:sz w:val="24"/>
                <w:szCs w:val="24"/>
              </w:rPr>
              <w:t>sensible to specific</w:t>
            </w:r>
            <w:r>
              <w:rPr>
                <w:rFonts w:ascii="Calibri" w:eastAsia="Calibri" w:hAnsi="Calibri" w:cs="Calibri"/>
                <w:bCs/>
                <w:sz w:val="24"/>
                <w:szCs w:val="24"/>
              </w:rPr>
              <w:t>ally</w:t>
            </w:r>
            <w:r w:rsidR="00D66DE8">
              <w:rPr>
                <w:rFonts w:ascii="Calibri" w:eastAsia="Calibri" w:hAnsi="Calibri" w:cs="Calibri"/>
                <w:bCs/>
                <w:sz w:val="24"/>
                <w:szCs w:val="24"/>
              </w:rPr>
              <w:t xml:space="preserve"> articulat</w:t>
            </w:r>
            <w:r>
              <w:rPr>
                <w:rFonts w:ascii="Calibri" w:eastAsia="Calibri" w:hAnsi="Calibri" w:cs="Calibri"/>
                <w:bCs/>
                <w:sz w:val="24"/>
                <w:szCs w:val="24"/>
              </w:rPr>
              <w:t xml:space="preserve">e </w:t>
            </w:r>
            <w:r w:rsidR="00D66DE8">
              <w:rPr>
                <w:rFonts w:ascii="Calibri" w:eastAsia="Calibri" w:hAnsi="Calibri" w:cs="Calibri"/>
                <w:bCs/>
                <w:sz w:val="24"/>
                <w:szCs w:val="24"/>
              </w:rPr>
              <w:t>how</w:t>
            </w:r>
            <w:r>
              <w:rPr>
                <w:rFonts w:ascii="Calibri" w:eastAsia="Calibri" w:hAnsi="Calibri" w:cs="Calibri"/>
                <w:bCs/>
                <w:sz w:val="24"/>
                <w:szCs w:val="24"/>
              </w:rPr>
              <w:t xml:space="preserve"> the plan</w:t>
            </w:r>
            <w:r w:rsidR="00D66DE8">
              <w:rPr>
                <w:rFonts w:ascii="Calibri" w:eastAsia="Calibri" w:hAnsi="Calibri" w:cs="Calibri"/>
                <w:bCs/>
                <w:sz w:val="24"/>
                <w:szCs w:val="24"/>
              </w:rPr>
              <w:t xml:space="preserve"> will contribute to the 3 national shifts</w:t>
            </w:r>
            <w:r w:rsidR="00BC5031">
              <w:rPr>
                <w:rFonts w:ascii="Calibri" w:eastAsia="Calibri" w:hAnsi="Calibri" w:cs="Calibri"/>
                <w:bCs/>
                <w:sz w:val="24"/>
                <w:szCs w:val="24"/>
              </w:rPr>
              <w:t xml:space="preserve"> in </w:t>
            </w:r>
            <w:r w:rsidR="00EA68D9">
              <w:rPr>
                <w:rFonts w:ascii="Calibri" w:eastAsia="Calibri" w:hAnsi="Calibri" w:cs="Calibri"/>
                <w:bCs/>
                <w:sz w:val="24"/>
                <w:szCs w:val="24"/>
              </w:rPr>
              <w:t xml:space="preserve">the </w:t>
            </w:r>
            <w:r w:rsidR="00BC5031">
              <w:rPr>
                <w:rFonts w:ascii="Calibri" w:eastAsia="Calibri" w:hAnsi="Calibri" w:cs="Calibri"/>
                <w:bCs/>
                <w:sz w:val="24"/>
                <w:szCs w:val="24"/>
              </w:rPr>
              <w:t xml:space="preserve">NHS 10-year plan and it was agreed that this would be incorporated prior to final sign off by the Infrastructure Committee. </w:t>
            </w:r>
            <w:r w:rsidR="00D66DE8">
              <w:rPr>
                <w:rFonts w:ascii="Calibri" w:eastAsia="Calibri" w:hAnsi="Calibri" w:cs="Calibri"/>
                <w:bCs/>
                <w:sz w:val="24"/>
                <w:szCs w:val="24"/>
              </w:rPr>
              <w:t xml:space="preserve"> </w:t>
            </w:r>
          </w:p>
          <w:p w14:paraId="0CF2C920" w14:textId="365401D9" w:rsidR="00D66DE8" w:rsidRDefault="007A7E46" w:rsidP="00605DB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Mrs </w:t>
            </w:r>
            <w:r w:rsidR="00D66DE8">
              <w:rPr>
                <w:rFonts w:ascii="Calibri" w:eastAsia="Calibri" w:hAnsi="Calibri" w:cs="Calibri"/>
                <w:bCs/>
                <w:sz w:val="24"/>
                <w:szCs w:val="24"/>
              </w:rPr>
              <w:t>Writtle</w:t>
            </w:r>
            <w:r>
              <w:rPr>
                <w:rFonts w:ascii="Calibri" w:eastAsia="Calibri" w:hAnsi="Calibri" w:cs="Calibri"/>
                <w:bCs/>
                <w:sz w:val="24"/>
                <w:szCs w:val="24"/>
              </w:rPr>
              <w:t xml:space="preserve"> highlighted that </w:t>
            </w:r>
            <w:r w:rsidR="00FF1105">
              <w:rPr>
                <w:rFonts w:ascii="Calibri" w:eastAsia="Calibri" w:hAnsi="Calibri" w:cs="Calibri"/>
                <w:bCs/>
                <w:sz w:val="24"/>
                <w:szCs w:val="24"/>
              </w:rPr>
              <w:t>the Trust’s green plan is aligned with the</w:t>
            </w:r>
            <w:r w:rsidR="00D66DE8">
              <w:rPr>
                <w:rFonts w:ascii="Calibri" w:eastAsia="Calibri" w:hAnsi="Calibri" w:cs="Calibri"/>
                <w:bCs/>
                <w:sz w:val="24"/>
                <w:szCs w:val="24"/>
              </w:rPr>
              <w:t xml:space="preserve"> system</w:t>
            </w:r>
            <w:r w:rsidR="00FF1105">
              <w:rPr>
                <w:rFonts w:ascii="Calibri" w:eastAsia="Calibri" w:hAnsi="Calibri" w:cs="Calibri"/>
                <w:bCs/>
                <w:sz w:val="24"/>
                <w:szCs w:val="24"/>
              </w:rPr>
              <w:t>’s plan which had been presented at a System</w:t>
            </w:r>
            <w:r w:rsidR="00D66DE8">
              <w:rPr>
                <w:rFonts w:ascii="Calibri" w:eastAsia="Calibri" w:hAnsi="Calibri" w:cs="Calibri"/>
                <w:bCs/>
                <w:sz w:val="24"/>
                <w:szCs w:val="24"/>
              </w:rPr>
              <w:t xml:space="preserve"> </w:t>
            </w:r>
            <w:r w:rsidR="00FF1105">
              <w:rPr>
                <w:rFonts w:ascii="Calibri" w:eastAsia="Calibri" w:hAnsi="Calibri" w:cs="Calibri"/>
                <w:bCs/>
                <w:sz w:val="24"/>
                <w:szCs w:val="24"/>
              </w:rPr>
              <w:t>F</w:t>
            </w:r>
            <w:r w:rsidR="00D66DE8">
              <w:rPr>
                <w:rFonts w:ascii="Calibri" w:eastAsia="Calibri" w:hAnsi="Calibri" w:cs="Calibri"/>
                <w:bCs/>
                <w:sz w:val="24"/>
                <w:szCs w:val="24"/>
              </w:rPr>
              <w:t xml:space="preserve">inancial </w:t>
            </w:r>
            <w:r w:rsidR="00FF1105">
              <w:rPr>
                <w:rFonts w:ascii="Calibri" w:eastAsia="Calibri" w:hAnsi="Calibri" w:cs="Calibri"/>
                <w:bCs/>
                <w:sz w:val="24"/>
                <w:szCs w:val="24"/>
              </w:rPr>
              <w:t>G</w:t>
            </w:r>
            <w:r w:rsidR="00D66DE8">
              <w:rPr>
                <w:rFonts w:ascii="Calibri" w:eastAsia="Calibri" w:hAnsi="Calibri" w:cs="Calibri"/>
                <w:bCs/>
                <w:sz w:val="24"/>
                <w:szCs w:val="24"/>
              </w:rPr>
              <w:t>roup</w:t>
            </w:r>
            <w:r w:rsidR="00FF1105">
              <w:rPr>
                <w:rFonts w:ascii="Calibri" w:eastAsia="Calibri" w:hAnsi="Calibri" w:cs="Calibri"/>
                <w:bCs/>
                <w:sz w:val="24"/>
                <w:szCs w:val="24"/>
              </w:rPr>
              <w:t xml:space="preserve"> meeting </w:t>
            </w:r>
            <w:r w:rsidR="00145F5D">
              <w:rPr>
                <w:rFonts w:ascii="Calibri" w:eastAsia="Calibri" w:hAnsi="Calibri" w:cs="Calibri"/>
                <w:bCs/>
                <w:sz w:val="24"/>
                <w:szCs w:val="24"/>
              </w:rPr>
              <w:t xml:space="preserve">she had attended recently. Mrs </w:t>
            </w:r>
            <w:proofErr w:type="spellStart"/>
            <w:r w:rsidR="00145F5D">
              <w:rPr>
                <w:rFonts w:ascii="Calibri" w:eastAsia="Calibri" w:hAnsi="Calibri" w:cs="Calibri"/>
                <w:bCs/>
                <w:sz w:val="24"/>
                <w:szCs w:val="24"/>
              </w:rPr>
              <w:t>Silcocks</w:t>
            </w:r>
            <w:proofErr w:type="spellEnd"/>
            <w:r w:rsidR="00145F5D">
              <w:rPr>
                <w:rFonts w:ascii="Calibri" w:eastAsia="Calibri" w:hAnsi="Calibri" w:cs="Calibri"/>
                <w:bCs/>
                <w:sz w:val="24"/>
                <w:szCs w:val="24"/>
              </w:rPr>
              <w:t xml:space="preserve"> advised that the Trust’s team had worked alongside the ICB and other local Trusts </w:t>
            </w:r>
            <w:r w:rsidR="009E7DCF">
              <w:rPr>
                <w:rFonts w:ascii="Calibri" w:eastAsia="Calibri" w:hAnsi="Calibri" w:cs="Calibri"/>
                <w:bCs/>
                <w:sz w:val="24"/>
                <w:szCs w:val="24"/>
              </w:rPr>
              <w:t>to align plans.</w:t>
            </w:r>
            <w:r w:rsidR="007A080E">
              <w:rPr>
                <w:rFonts w:ascii="Calibri" w:eastAsia="Calibri" w:hAnsi="Calibri" w:cs="Calibri"/>
                <w:bCs/>
                <w:sz w:val="24"/>
                <w:szCs w:val="24"/>
              </w:rPr>
              <w:t xml:space="preserve"> </w:t>
            </w:r>
          </w:p>
          <w:p w14:paraId="45124ECE" w14:textId="58DC2412" w:rsidR="00096FBC" w:rsidRDefault="009E7DCF" w:rsidP="00EA68D9">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There was a further discussion about the communications plan and Mrs </w:t>
            </w:r>
            <w:proofErr w:type="spellStart"/>
            <w:r>
              <w:rPr>
                <w:rFonts w:ascii="Calibri" w:eastAsia="Calibri" w:hAnsi="Calibri" w:cs="Calibri"/>
                <w:bCs/>
                <w:sz w:val="24"/>
                <w:szCs w:val="24"/>
              </w:rPr>
              <w:t>B</w:t>
            </w:r>
            <w:r w:rsidR="006459AF">
              <w:rPr>
                <w:rFonts w:ascii="Calibri" w:eastAsia="Calibri" w:hAnsi="Calibri" w:cs="Calibri"/>
                <w:bCs/>
                <w:sz w:val="24"/>
                <w:szCs w:val="24"/>
              </w:rPr>
              <w:t>roster</w:t>
            </w:r>
            <w:proofErr w:type="spellEnd"/>
            <w:r w:rsidR="006459AF">
              <w:rPr>
                <w:rFonts w:ascii="Calibri" w:eastAsia="Calibri" w:hAnsi="Calibri" w:cs="Calibri"/>
                <w:bCs/>
                <w:sz w:val="24"/>
                <w:szCs w:val="24"/>
              </w:rPr>
              <w:t xml:space="preserve"> highlighted that there is a plan to launch both SWB and DGFT aligned plans in October to staff and</w:t>
            </w:r>
            <w:r w:rsidR="00EA68D9">
              <w:rPr>
                <w:rFonts w:ascii="Calibri" w:eastAsia="Calibri" w:hAnsi="Calibri" w:cs="Calibri"/>
                <w:bCs/>
                <w:sz w:val="24"/>
                <w:szCs w:val="24"/>
              </w:rPr>
              <w:t xml:space="preserve"> the</w:t>
            </w:r>
            <w:r w:rsidR="006459AF">
              <w:rPr>
                <w:rFonts w:ascii="Calibri" w:eastAsia="Calibri" w:hAnsi="Calibri" w:cs="Calibri"/>
                <w:bCs/>
                <w:sz w:val="24"/>
                <w:szCs w:val="24"/>
              </w:rPr>
              <w:t xml:space="preserve"> public. </w:t>
            </w:r>
            <w:r w:rsidR="00EA68D9" w:rsidRPr="00EA68D9">
              <w:rPr>
                <w:rFonts w:asciiTheme="majorHAnsi" w:hAnsiTheme="majorHAnsi" w:cstheme="majorHAnsi"/>
                <w:sz w:val="24"/>
                <w:szCs w:val="24"/>
              </w:rPr>
              <w:t>She highlighted that a public survey showed most people did not think this was part of the NHS agenda or that it should be a priority.</w:t>
            </w:r>
            <w:r w:rsidR="00EA68D9">
              <w:t xml:space="preserve"> </w:t>
            </w:r>
            <w:r w:rsidR="00057844">
              <w:rPr>
                <w:rFonts w:ascii="Calibri" w:eastAsia="Calibri" w:hAnsi="Calibri" w:cs="Calibri"/>
                <w:bCs/>
                <w:sz w:val="24"/>
                <w:szCs w:val="24"/>
              </w:rPr>
              <w:t xml:space="preserve">She felt there was some work to do to </w:t>
            </w:r>
            <w:r w:rsidR="00195443">
              <w:rPr>
                <w:rFonts w:ascii="Calibri" w:eastAsia="Calibri" w:hAnsi="Calibri" w:cs="Calibri"/>
                <w:bCs/>
                <w:sz w:val="24"/>
                <w:szCs w:val="24"/>
              </w:rPr>
              <w:t xml:space="preserve">communicate </w:t>
            </w:r>
            <w:r w:rsidR="007A080E">
              <w:rPr>
                <w:rFonts w:ascii="Calibri" w:eastAsia="Calibri" w:hAnsi="Calibri" w:cs="Calibri"/>
                <w:bCs/>
                <w:sz w:val="24"/>
                <w:szCs w:val="24"/>
              </w:rPr>
              <w:t>externally</w:t>
            </w:r>
            <w:r w:rsidR="00605B3F">
              <w:rPr>
                <w:rFonts w:ascii="Calibri" w:eastAsia="Calibri" w:hAnsi="Calibri" w:cs="Calibri"/>
                <w:bCs/>
                <w:sz w:val="24"/>
                <w:szCs w:val="24"/>
              </w:rPr>
              <w:t xml:space="preserve"> the benefits associated with using resources appropriately as well as </w:t>
            </w:r>
            <w:r w:rsidR="00B2274A">
              <w:rPr>
                <w:rFonts w:ascii="Calibri" w:eastAsia="Calibri" w:hAnsi="Calibri" w:cs="Calibri"/>
                <w:bCs/>
                <w:sz w:val="24"/>
                <w:szCs w:val="24"/>
              </w:rPr>
              <w:t xml:space="preserve">the Trust’s role </w:t>
            </w:r>
            <w:r w:rsidR="00605B3F">
              <w:rPr>
                <w:rFonts w:ascii="Calibri" w:eastAsia="Calibri" w:hAnsi="Calibri" w:cs="Calibri"/>
                <w:bCs/>
                <w:sz w:val="24"/>
                <w:szCs w:val="24"/>
              </w:rPr>
              <w:t xml:space="preserve">in the clean air initiative. The Green plan would support the team in communicating this effectively. </w:t>
            </w:r>
            <w:r w:rsidR="007A080E">
              <w:rPr>
                <w:rFonts w:ascii="Calibri" w:eastAsia="Calibri" w:hAnsi="Calibri" w:cs="Calibri"/>
                <w:bCs/>
                <w:sz w:val="24"/>
                <w:szCs w:val="24"/>
              </w:rPr>
              <w:t xml:space="preserve"> </w:t>
            </w:r>
          </w:p>
          <w:p w14:paraId="04A88175" w14:textId="67F65BC7" w:rsidR="0002397E" w:rsidRPr="0002397E" w:rsidRDefault="0002397E" w:rsidP="00605DB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Board </w:t>
            </w:r>
            <w:r>
              <w:rPr>
                <w:rFonts w:ascii="Calibri" w:eastAsia="Calibri" w:hAnsi="Calibri" w:cs="Calibri"/>
                <w:b/>
                <w:sz w:val="24"/>
                <w:szCs w:val="24"/>
              </w:rPr>
              <w:t xml:space="preserve">NOTED </w:t>
            </w:r>
            <w:r>
              <w:rPr>
                <w:rFonts w:ascii="Calibri" w:eastAsia="Calibri" w:hAnsi="Calibri" w:cs="Calibri"/>
                <w:bCs/>
                <w:sz w:val="24"/>
                <w:szCs w:val="24"/>
              </w:rPr>
              <w:t>the report.</w:t>
            </w:r>
          </w:p>
        </w:tc>
      </w:tr>
      <w:tr w:rsidR="00392BA7" w14:paraId="6F799CDD" w14:textId="77777777" w:rsidTr="00C33ACC">
        <w:trPr>
          <w:jc w:val="center"/>
        </w:trPr>
        <w:tc>
          <w:tcPr>
            <w:tcW w:w="10527" w:type="dxa"/>
            <w:gridSpan w:val="3"/>
          </w:tcPr>
          <w:p w14:paraId="35BEB02E" w14:textId="7BCCADA6" w:rsidR="00392BA7" w:rsidRPr="005F636A" w:rsidRDefault="00392BA7" w:rsidP="00605DBC">
            <w:pPr>
              <w:tabs>
                <w:tab w:val="left" w:pos="720"/>
                <w:tab w:val="left" w:pos="8490"/>
              </w:tabs>
              <w:jc w:val="both"/>
              <w:rPr>
                <w:rFonts w:ascii="Calibri" w:eastAsia="Calibri" w:hAnsi="Calibri" w:cs="Calibri"/>
                <w:b/>
                <w:sz w:val="24"/>
                <w:szCs w:val="24"/>
              </w:rPr>
            </w:pPr>
            <w:r w:rsidRPr="005F636A">
              <w:rPr>
                <w:rFonts w:ascii="Calibri" w:eastAsia="Calibri" w:hAnsi="Calibri" w:cs="Calibri"/>
                <w:b/>
                <w:color w:val="EE0000"/>
                <w:sz w:val="24"/>
                <w:szCs w:val="24"/>
              </w:rPr>
              <w:lastRenderedPageBreak/>
              <w:t>ACTION: Green Plan to specifically articulate how the plan will contribute to delivery of the 3 national shifts in NHS 10-year plan.</w:t>
            </w:r>
          </w:p>
        </w:tc>
      </w:tr>
      <w:tr w:rsidR="00DB4C09" w14:paraId="2DF5EBEF" w14:textId="77777777" w:rsidTr="004024ED">
        <w:trPr>
          <w:jc w:val="center"/>
        </w:trPr>
        <w:tc>
          <w:tcPr>
            <w:tcW w:w="7933" w:type="dxa"/>
            <w:shd w:val="clear" w:color="auto" w:fill="FFC000"/>
          </w:tcPr>
          <w:p w14:paraId="40D7FC1F" w14:textId="3AA8C831" w:rsidR="00DB4C09" w:rsidRPr="000250EC" w:rsidRDefault="00DB4C09" w:rsidP="00DB4C09">
            <w:pPr>
              <w:pStyle w:val="ListParagraph"/>
              <w:numPr>
                <w:ilvl w:val="0"/>
                <w:numId w:val="1"/>
              </w:numPr>
              <w:tabs>
                <w:tab w:val="left" w:pos="720"/>
                <w:tab w:val="left" w:pos="8490"/>
              </w:tabs>
              <w:jc w:val="both"/>
              <w:rPr>
                <w:rFonts w:ascii="Calibri" w:eastAsia="Calibri" w:hAnsi="Calibri" w:cs="Calibri"/>
                <w:b/>
                <w:sz w:val="24"/>
                <w:szCs w:val="24"/>
              </w:rPr>
            </w:pPr>
            <w:r w:rsidRPr="000250EC">
              <w:rPr>
                <w:rFonts w:ascii="Calibri" w:eastAsia="Calibri" w:hAnsi="Calibri" w:cs="Calibri"/>
                <w:b/>
                <w:sz w:val="24"/>
                <w:szCs w:val="24"/>
              </w:rPr>
              <w:t xml:space="preserve">Committee Effectiveness </w:t>
            </w:r>
            <w:r w:rsidR="000250EC" w:rsidRPr="000250EC">
              <w:rPr>
                <w:rFonts w:ascii="Calibri" w:eastAsia="Calibri" w:hAnsi="Calibri" w:cs="Calibri"/>
                <w:b/>
                <w:sz w:val="24"/>
                <w:szCs w:val="24"/>
              </w:rPr>
              <w:t xml:space="preserve">Review 2024/25 </w:t>
            </w:r>
          </w:p>
        </w:tc>
        <w:tc>
          <w:tcPr>
            <w:tcW w:w="2594" w:type="dxa"/>
            <w:gridSpan w:val="2"/>
            <w:shd w:val="clear" w:color="auto" w:fill="FFC000"/>
          </w:tcPr>
          <w:p w14:paraId="59B27316" w14:textId="17AD6979" w:rsidR="00DB4C09" w:rsidRPr="000250EC" w:rsidRDefault="000250EC" w:rsidP="00605DBC">
            <w:pPr>
              <w:tabs>
                <w:tab w:val="left" w:pos="720"/>
                <w:tab w:val="left" w:pos="8490"/>
              </w:tabs>
              <w:jc w:val="both"/>
              <w:rPr>
                <w:rFonts w:ascii="Calibri" w:eastAsia="Calibri" w:hAnsi="Calibri" w:cs="Calibri"/>
                <w:b/>
                <w:sz w:val="24"/>
                <w:szCs w:val="24"/>
              </w:rPr>
            </w:pPr>
            <w:r w:rsidRPr="000250EC">
              <w:rPr>
                <w:rFonts w:ascii="Calibri" w:eastAsia="Calibri" w:hAnsi="Calibri" w:cs="Calibri"/>
                <w:b/>
                <w:sz w:val="24"/>
                <w:szCs w:val="24"/>
              </w:rPr>
              <w:t>TB (09/25) 017</w:t>
            </w:r>
          </w:p>
        </w:tc>
      </w:tr>
      <w:tr w:rsidR="00DB4C09" w14:paraId="77352053" w14:textId="77777777" w:rsidTr="00C33ACC">
        <w:trPr>
          <w:jc w:val="center"/>
        </w:trPr>
        <w:tc>
          <w:tcPr>
            <w:tcW w:w="10527" w:type="dxa"/>
            <w:gridSpan w:val="3"/>
          </w:tcPr>
          <w:p w14:paraId="44267B14" w14:textId="1D25974D" w:rsidR="008F1CAF" w:rsidRDefault="001652C7" w:rsidP="00605DB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Mr Conway</w:t>
            </w:r>
            <w:r w:rsidR="007A080E">
              <w:rPr>
                <w:rFonts w:ascii="Calibri" w:eastAsia="Calibri" w:hAnsi="Calibri" w:cs="Calibri"/>
                <w:bCs/>
                <w:sz w:val="24"/>
                <w:szCs w:val="24"/>
              </w:rPr>
              <w:t xml:space="preserve"> </w:t>
            </w:r>
            <w:r w:rsidR="008F1CAF">
              <w:rPr>
                <w:rFonts w:ascii="Calibri" w:eastAsia="Calibri" w:hAnsi="Calibri" w:cs="Calibri"/>
                <w:bCs/>
                <w:sz w:val="24"/>
                <w:szCs w:val="24"/>
              </w:rPr>
              <w:t xml:space="preserve">presented the annual </w:t>
            </w:r>
            <w:r>
              <w:rPr>
                <w:rFonts w:ascii="Calibri" w:eastAsia="Calibri" w:hAnsi="Calibri" w:cs="Calibri"/>
                <w:bCs/>
                <w:sz w:val="24"/>
                <w:szCs w:val="24"/>
              </w:rPr>
              <w:t>C</w:t>
            </w:r>
            <w:r w:rsidR="008F1CAF">
              <w:rPr>
                <w:rFonts w:ascii="Calibri" w:eastAsia="Calibri" w:hAnsi="Calibri" w:cs="Calibri"/>
                <w:bCs/>
                <w:sz w:val="24"/>
                <w:szCs w:val="24"/>
              </w:rPr>
              <w:t xml:space="preserve">ommittee </w:t>
            </w:r>
            <w:r>
              <w:rPr>
                <w:rFonts w:ascii="Calibri" w:eastAsia="Calibri" w:hAnsi="Calibri" w:cs="Calibri"/>
                <w:bCs/>
                <w:sz w:val="24"/>
                <w:szCs w:val="24"/>
              </w:rPr>
              <w:t>E</w:t>
            </w:r>
            <w:r w:rsidR="008F1CAF">
              <w:rPr>
                <w:rFonts w:ascii="Calibri" w:eastAsia="Calibri" w:hAnsi="Calibri" w:cs="Calibri"/>
                <w:bCs/>
                <w:sz w:val="24"/>
                <w:szCs w:val="24"/>
              </w:rPr>
              <w:t xml:space="preserve">ffectiveness </w:t>
            </w:r>
            <w:r>
              <w:rPr>
                <w:rFonts w:ascii="Calibri" w:eastAsia="Calibri" w:hAnsi="Calibri" w:cs="Calibri"/>
                <w:bCs/>
                <w:sz w:val="24"/>
                <w:szCs w:val="24"/>
              </w:rPr>
              <w:t>R</w:t>
            </w:r>
            <w:r w:rsidR="008F1CAF">
              <w:rPr>
                <w:rFonts w:ascii="Calibri" w:eastAsia="Calibri" w:hAnsi="Calibri" w:cs="Calibri"/>
                <w:bCs/>
                <w:sz w:val="24"/>
                <w:szCs w:val="24"/>
              </w:rPr>
              <w:t xml:space="preserve">eview </w:t>
            </w:r>
            <w:r>
              <w:rPr>
                <w:rFonts w:ascii="Calibri" w:eastAsia="Calibri" w:hAnsi="Calibri" w:cs="Calibri"/>
                <w:bCs/>
                <w:sz w:val="24"/>
                <w:szCs w:val="24"/>
              </w:rPr>
              <w:t>report for 2024/25</w:t>
            </w:r>
            <w:r w:rsidR="000733F1">
              <w:rPr>
                <w:rFonts w:ascii="Calibri" w:eastAsia="Calibri" w:hAnsi="Calibri" w:cs="Calibri"/>
                <w:bCs/>
                <w:sz w:val="24"/>
                <w:szCs w:val="24"/>
              </w:rPr>
              <w:t xml:space="preserve"> which confirmed that committees had </w:t>
            </w:r>
            <w:r w:rsidR="008F1CAF">
              <w:rPr>
                <w:rFonts w:ascii="Calibri" w:eastAsia="Calibri" w:hAnsi="Calibri" w:cs="Calibri"/>
                <w:bCs/>
                <w:sz w:val="24"/>
                <w:szCs w:val="24"/>
              </w:rPr>
              <w:t xml:space="preserve">discharged their </w:t>
            </w:r>
            <w:r w:rsidR="000733F1">
              <w:rPr>
                <w:rFonts w:ascii="Calibri" w:eastAsia="Calibri" w:hAnsi="Calibri" w:cs="Calibri"/>
                <w:bCs/>
                <w:sz w:val="24"/>
                <w:szCs w:val="24"/>
              </w:rPr>
              <w:t xml:space="preserve">responsibilities in line with their terms of reference, providing assurance on quality, workforce, finance, integration and the safe </w:t>
            </w:r>
            <w:r w:rsidR="001F6ECB">
              <w:rPr>
                <w:rFonts w:ascii="Calibri" w:eastAsia="Calibri" w:hAnsi="Calibri" w:cs="Calibri"/>
                <w:bCs/>
                <w:sz w:val="24"/>
                <w:szCs w:val="24"/>
              </w:rPr>
              <w:t>opening</w:t>
            </w:r>
            <w:r w:rsidR="000733F1">
              <w:rPr>
                <w:rFonts w:ascii="Calibri" w:eastAsia="Calibri" w:hAnsi="Calibri" w:cs="Calibri"/>
                <w:bCs/>
                <w:sz w:val="24"/>
                <w:szCs w:val="24"/>
              </w:rPr>
              <w:t xml:space="preserve"> of </w:t>
            </w:r>
            <w:r w:rsidR="00412B78">
              <w:rPr>
                <w:rFonts w:ascii="Calibri" w:eastAsia="Calibri" w:hAnsi="Calibri" w:cs="Calibri"/>
                <w:bCs/>
                <w:sz w:val="24"/>
                <w:szCs w:val="24"/>
              </w:rPr>
              <w:t xml:space="preserve">MMUH. </w:t>
            </w:r>
            <w:r w:rsidR="001F6ECB">
              <w:rPr>
                <w:rFonts w:ascii="Calibri" w:eastAsia="Calibri" w:hAnsi="Calibri" w:cs="Calibri"/>
                <w:bCs/>
                <w:sz w:val="24"/>
                <w:szCs w:val="24"/>
              </w:rPr>
              <w:t xml:space="preserve">The full reports for each of the committees had been included in </w:t>
            </w:r>
            <w:r w:rsidR="008F1CAF">
              <w:rPr>
                <w:rFonts w:ascii="Calibri" w:eastAsia="Calibri" w:hAnsi="Calibri" w:cs="Calibri"/>
                <w:bCs/>
                <w:sz w:val="24"/>
                <w:szCs w:val="24"/>
              </w:rPr>
              <w:t xml:space="preserve">the reading room. </w:t>
            </w:r>
          </w:p>
          <w:p w14:paraId="0484D6E7" w14:textId="70D1B2E0" w:rsidR="00E24AE7" w:rsidRPr="00E24AE7" w:rsidRDefault="00E24AE7" w:rsidP="00605DBC">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 xml:space="preserve">The Board </w:t>
            </w:r>
            <w:r>
              <w:rPr>
                <w:rFonts w:ascii="Calibri" w:eastAsia="Calibri" w:hAnsi="Calibri" w:cs="Calibri"/>
                <w:b/>
                <w:sz w:val="24"/>
                <w:szCs w:val="24"/>
              </w:rPr>
              <w:t xml:space="preserve">NOTED </w:t>
            </w:r>
            <w:r>
              <w:rPr>
                <w:rFonts w:ascii="Calibri" w:eastAsia="Calibri" w:hAnsi="Calibri" w:cs="Calibri"/>
                <w:bCs/>
                <w:sz w:val="24"/>
                <w:szCs w:val="24"/>
              </w:rPr>
              <w:t>the collective assurance provided by its subcommittees during 2024-25.</w:t>
            </w:r>
          </w:p>
        </w:tc>
      </w:tr>
      <w:tr w:rsidR="00012ECE" w:rsidRPr="001F12D1" w14:paraId="0F0276DB" w14:textId="77777777" w:rsidTr="00C33ACC">
        <w:trPr>
          <w:jc w:val="center"/>
        </w:trPr>
        <w:tc>
          <w:tcPr>
            <w:tcW w:w="10527" w:type="dxa"/>
            <w:gridSpan w:val="3"/>
            <w:shd w:val="clear" w:color="auto" w:fill="FFC000"/>
          </w:tcPr>
          <w:p w14:paraId="0D3A41FE" w14:textId="70B4D2A6" w:rsidR="00012ECE" w:rsidRDefault="00012ECE" w:rsidP="00012ECE">
            <w:pPr>
              <w:tabs>
                <w:tab w:val="left" w:pos="720"/>
                <w:tab w:val="left" w:pos="8490"/>
              </w:tabs>
              <w:jc w:val="center"/>
              <w:rPr>
                <w:rFonts w:ascii="Calibri" w:eastAsia="Calibri" w:hAnsi="Calibri" w:cs="Calibri"/>
                <w:b/>
                <w:sz w:val="24"/>
                <w:szCs w:val="24"/>
              </w:rPr>
            </w:pPr>
            <w:r>
              <w:rPr>
                <w:rFonts w:ascii="Calibri" w:eastAsia="Calibri" w:hAnsi="Calibri" w:cs="Calibri"/>
                <w:b/>
                <w:sz w:val="24"/>
                <w:szCs w:val="24"/>
              </w:rPr>
              <w:t>For Information</w:t>
            </w:r>
          </w:p>
        </w:tc>
      </w:tr>
      <w:tr w:rsidR="00C14938" w:rsidRPr="001F12D1" w14:paraId="7CF6CB8E" w14:textId="77777777" w:rsidTr="00E42A58">
        <w:trPr>
          <w:jc w:val="center"/>
        </w:trPr>
        <w:tc>
          <w:tcPr>
            <w:tcW w:w="7947" w:type="dxa"/>
            <w:gridSpan w:val="2"/>
            <w:shd w:val="clear" w:color="auto" w:fill="FFC000"/>
          </w:tcPr>
          <w:p w14:paraId="5F0631DA" w14:textId="2C87EAE3" w:rsidR="00C14938" w:rsidRPr="001F12D1" w:rsidRDefault="00A56B45">
            <w:pPr>
              <w:pStyle w:val="ListParagraph"/>
              <w:numPr>
                <w:ilvl w:val="0"/>
                <w:numId w:val="1"/>
              </w:numPr>
              <w:tabs>
                <w:tab w:val="left" w:pos="720"/>
                <w:tab w:val="left" w:pos="8490"/>
              </w:tabs>
              <w:rPr>
                <w:rFonts w:ascii="Calibri" w:eastAsia="Calibri" w:hAnsi="Calibri" w:cs="Calibri"/>
                <w:b/>
                <w:sz w:val="24"/>
                <w:szCs w:val="24"/>
              </w:rPr>
            </w:pPr>
            <w:r>
              <w:rPr>
                <w:rFonts w:ascii="Calibri" w:eastAsia="Calibri" w:hAnsi="Calibri" w:cs="Calibri"/>
                <w:b/>
                <w:sz w:val="24"/>
                <w:szCs w:val="24"/>
              </w:rPr>
              <w:t>Any other business</w:t>
            </w:r>
          </w:p>
        </w:tc>
        <w:tc>
          <w:tcPr>
            <w:tcW w:w="2580" w:type="dxa"/>
            <w:shd w:val="clear" w:color="auto" w:fill="FFC000"/>
          </w:tcPr>
          <w:p w14:paraId="0BB36A04" w14:textId="43C6B6D7" w:rsidR="00C14938" w:rsidRPr="001F12D1" w:rsidRDefault="00A56B45" w:rsidP="00513E64">
            <w:pPr>
              <w:tabs>
                <w:tab w:val="left" w:pos="720"/>
                <w:tab w:val="left" w:pos="8490"/>
              </w:tabs>
              <w:rPr>
                <w:rFonts w:ascii="Calibri" w:eastAsia="Calibri" w:hAnsi="Calibri" w:cs="Calibri"/>
                <w:b/>
                <w:sz w:val="24"/>
                <w:szCs w:val="24"/>
              </w:rPr>
            </w:pPr>
            <w:r>
              <w:rPr>
                <w:rFonts w:ascii="Calibri" w:eastAsia="Calibri" w:hAnsi="Calibri" w:cs="Calibri"/>
                <w:b/>
                <w:sz w:val="24"/>
                <w:szCs w:val="24"/>
              </w:rPr>
              <w:t>Verbal</w:t>
            </w:r>
          </w:p>
        </w:tc>
      </w:tr>
      <w:tr w:rsidR="00C14938" w14:paraId="51941EBC" w14:textId="77777777" w:rsidTr="00C33ACC">
        <w:trPr>
          <w:jc w:val="center"/>
        </w:trPr>
        <w:tc>
          <w:tcPr>
            <w:tcW w:w="10527" w:type="dxa"/>
            <w:gridSpan w:val="3"/>
          </w:tcPr>
          <w:p w14:paraId="521182E7" w14:textId="77777777" w:rsidR="00C01848" w:rsidRDefault="00C65EF9" w:rsidP="00C01848">
            <w:pPr>
              <w:tabs>
                <w:tab w:val="left" w:pos="720"/>
                <w:tab w:val="left" w:pos="8490"/>
              </w:tabs>
              <w:jc w:val="both"/>
              <w:rPr>
                <w:rFonts w:ascii="Calibri" w:eastAsia="Calibri" w:hAnsi="Calibri" w:cs="Calibri"/>
                <w:bCs/>
                <w:sz w:val="24"/>
                <w:szCs w:val="24"/>
              </w:rPr>
            </w:pPr>
            <w:r w:rsidRPr="00C65EF9">
              <w:rPr>
                <w:rFonts w:ascii="Calibri" w:eastAsia="Calibri" w:hAnsi="Calibri" w:cs="Calibri"/>
                <w:bCs/>
                <w:sz w:val="24"/>
                <w:szCs w:val="24"/>
              </w:rPr>
              <w:t xml:space="preserve">The </w:t>
            </w:r>
            <w:r w:rsidR="00CF2D96" w:rsidRPr="00C65EF9">
              <w:rPr>
                <w:rFonts w:ascii="Calibri" w:eastAsia="Calibri" w:hAnsi="Calibri" w:cs="Calibri"/>
                <w:bCs/>
                <w:sz w:val="24"/>
                <w:szCs w:val="24"/>
              </w:rPr>
              <w:t>Integrated Performance Report</w:t>
            </w:r>
            <w:r w:rsidRPr="00C65EF9">
              <w:rPr>
                <w:rFonts w:ascii="Calibri" w:eastAsia="Calibri" w:hAnsi="Calibri" w:cs="Calibri"/>
                <w:bCs/>
                <w:sz w:val="24"/>
                <w:szCs w:val="24"/>
              </w:rPr>
              <w:t xml:space="preserve"> </w:t>
            </w:r>
            <w:r w:rsidR="00373E4B">
              <w:rPr>
                <w:rFonts w:ascii="Calibri" w:eastAsia="Calibri" w:hAnsi="Calibri" w:cs="Calibri"/>
                <w:bCs/>
                <w:sz w:val="24"/>
                <w:szCs w:val="24"/>
              </w:rPr>
              <w:t>and Annual Report</w:t>
            </w:r>
            <w:r w:rsidR="000637FE">
              <w:rPr>
                <w:rFonts w:ascii="Calibri" w:eastAsia="Calibri" w:hAnsi="Calibri" w:cs="Calibri"/>
                <w:bCs/>
                <w:sz w:val="24"/>
                <w:szCs w:val="24"/>
              </w:rPr>
              <w:t>,</w:t>
            </w:r>
            <w:r w:rsidR="00373E4B">
              <w:rPr>
                <w:rFonts w:ascii="Calibri" w:eastAsia="Calibri" w:hAnsi="Calibri" w:cs="Calibri"/>
                <w:bCs/>
                <w:sz w:val="24"/>
                <w:szCs w:val="24"/>
              </w:rPr>
              <w:t xml:space="preserve"> </w:t>
            </w:r>
            <w:r w:rsidR="000637FE">
              <w:rPr>
                <w:rFonts w:ascii="Calibri" w:eastAsia="Calibri" w:hAnsi="Calibri" w:cs="Calibri"/>
                <w:bCs/>
                <w:sz w:val="24"/>
                <w:szCs w:val="24"/>
              </w:rPr>
              <w:t xml:space="preserve">Accounts &amp; External Audit Report </w:t>
            </w:r>
            <w:r w:rsidRPr="00C65EF9">
              <w:rPr>
                <w:rFonts w:ascii="Calibri" w:eastAsia="Calibri" w:hAnsi="Calibri" w:cs="Calibri"/>
                <w:bCs/>
                <w:sz w:val="24"/>
                <w:szCs w:val="24"/>
              </w:rPr>
              <w:t>had</w:t>
            </w:r>
            <w:r>
              <w:rPr>
                <w:rFonts w:ascii="Calibri" w:eastAsia="Calibri" w:hAnsi="Calibri" w:cs="Calibri"/>
                <w:bCs/>
                <w:sz w:val="24"/>
                <w:szCs w:val="24"/>
              </w:rPr>
              <w:t xml:space="preserve"> been included in the reading room. </w:t>
            </w:r>
            <w:r w:rsidR="00CF2D96">
              <w:rPr>
                <w:rFonts w:ascii="Calibri" w:eastAsia="Calibri" w:hAnsi="Calibri" w:cs="Calibri"/>
                <w:bCs/>
                <w:sz w:val="24"/>
                <w:szCs w:val="24"/>
              </w:rPr>
              <w:t xml:space="preserve"> </w:t>
            </w:r>
            <w:r w:rsidR="00531588">
              <w:rPr>
                <w:rFonts w:ascii="Calibri" w:eastAsia="Calibri" w:hAnsi="Calibri" w:cs="Calibri"/>
                <w:bCs/>
                <w:sz w:val="24"/>
                <w:szCs w:val="24"/>
              </w:rPr>
              <w:t xml:space="preserve"> </w:t>
            </w:r>
          </w:p>
          <w:p w14:paraId="22EBF7F4" w14:textId="48EE7780" w:rsidR="00153316" w:rsidRDefault="00C36203" w:rsidP="00C01848">
            <w:pPr>
              <w:tabs>
                <w:tab w:val="left" w:pos="720"/>
                <w:tab w:val="left" w:pos="8490"/>
              </w:tabs>
              <w:jc w:val="both"/>
              <w:rPr>
                <w:rFonts w:ascii="Calibri" w:eastAsia="Calibri" w:hAnsi="Calibri" w:cs="Calibri"/>
                <w:bCs/>
                <w:sz w:val="24"/>
                <w:szCs w:val="24"/>
              </w:rPr>
            </w:pPr>
            <w:r>
              <w:rPr>
                <w:rFonts w:ascii="Calibri" w:eastAsia="Calibri" w:hAnsi="Calibri" w:cs="Calibri"/>
                <w:bCs/>
                <w:sz w:val="24"/>
                <w:szCs w:val="24"/>
              </w:rPr>
              <w:t>As previously mentioned, t</w:t>
            </w:r>
            <w:r w:rsidR="00C01848">
              <w:rPr>
                <w:rFonts w:ascii="Calibri" w:eastAsia="Calibri" w:hAnsi="Calibri" w:cs="Calibri"/>
                <w:bCs/>
                <w:sz w:val="24"/>
                <w:szCs w:val="24"/>
              </w:rPr>
              <w:t xml:space="preserve">he Chair </w:t>
            </w:r>
            <w:r>
              <w:rPr>
                <w:rFonts w:ascii="Calibri" w:eastAsia="Calibri" w:hAnsi="Calibri" w:cs="Calibri"/>
                <w:bCs/>
                <w:sz w:val="24"/>
                <w:szCs w:val="24"/>
              </w:rPr>
              <w:t>recognised that this would be Mrs Thomas’ final meeting before returning to the Royal Wolverhampton Trust</w:t>
            </w:r>
            <w:r w:rsidR="00084145">
              <w:rPr>
                <w:rFonts w:ascii="Calibri" w:eastAsia="Calibri" w:hAnsi="Calibri" w:cs="Calibri"/>
                <w:bCs/>
                <w:sz w:val="24"/>
                <w:szCs w:val="24"/>
              </w:rPr>
              <w:t xml:space="preserve">. </w:t>
            </w:r>
            <w:r w:rsidR="000624FF">
              <w:rPr>
                <w:rFonts w:ascii="Calibri" w:eastAsia="Calibri" w:hAnsi="Calibri" w:cs="Calibri"/>
                <w:bCs/>
                <w:sz w:val="24"/>
                <w:szCs w:val="24"/>
              </w:rPr>
              <w:t>On</w:t>
            </w:r>
            <w:r w:rsidR="009C6ED4">
              <w:rPr>
                <w:rFonts w:ascii="Calibri" w:eastAsia="Calibri" w:hAnsi="Calibri" w:cs="Calibri"/>
                <w:bCs/>
                <w:sz w:val="24"/>
                <w:szCs w:val="24"/>
              </w:rPr>
              <w:t xml:space="preserve"> behalf of the Board</w:t>
            </w:r>
            <w:r w:rsidR="000624FF">
              <w:rPr>
                <w:rFonts w:ascii="Calibri" w:eastAsia="Calibri" w:hAnsi="Calibri" w:cs="Calibri"/>
                <w:bCs/>
                <w:sz w:val="24"/>
                <w:szCs w:val="24"/>
              </w:rPr>
              <w:t>, he thanked</w:t>
            </w:r>
            <w:r w:rsidR="009C6ED4">
              <w:rPr>
                <w:rFonts w:ascii="Calibri" w:eastAsia="Calibri" w:hAnsi="Calibri" w:cs="Calibri"/>
                <w:bCs/>
                <w:sz w:val="24"/>
                <w:szCs w:val="24"/>
              </w:rPr>
              <w:t xml:space="preserve"> Mrs Thomas</w:t>
            </w:r>
            <w:r w:rsidR="000624FF">
              <w:rPr>
                <w:rFonts w:ascii="Calibri" w:eastAsia="Calibri" w:hAnsi="Calibri" w:cs="Calibri"/>
                <w:bCs/>
                <w:sz w:val="24"/>
                <w:szCs w:val="24"/>
              </w:rPr>
              <w:t xml:space="preserve"> for her </w:t>
            </w:r>
            <w:r w:rsidR="00084145">
              <w:rPr>
                <w:rFonts w:ascii="Calibri" w:eastAsia="Calibri" w:hAnsi="Calibri" w:cs="Calibri"/>
                <w:bCs/>
                <w:sz w:val="24"/>
                <w:szCs w:val="24"/>
              </w:rPr>
              <w:t>contributions</w:t>
            </w:r>
            <w:r w:rsidR="00153316">
              <w:rPr>
                <w:rFonts w:ascii="Calibri" w:eastAsia="Calibri" w:hAnsi="Calibri" w:cs="Calibri"/>
                <w:bCs/>
                <w:sz w:val="24"/>
                <w:szCs w:val="24"/>
              </w:rPr>
              <w:t xml:space="preserve"> </w:t>
            </w:r>
            <w:r w:rsidR="009C6ED4">
              <w:rPr>
                <w:rFonts w:ascii="Calibri" w:eastAsia="Calibri" w:hAnsi="Calibri" w:cs="Calibri"/>
                <w:bCs/>
                <w:sz w:val="24"/>
                <w:szCs w:val="24"/>
              </w:rPr>
              <w:t xml:space="preserve">to the organisation </w:t>
            </w:r>
            <w:r w:rsidR="005778CA">
              <w:rPr>
                <w:rFonts w:ascii="Calibri" w:eastAsia="Calibri" w:hAnsi="Calibri" w:cs="Calibri"/>
                <w:bCs/>
                <w:sz w:val="24"/>
                <w:szCs w:val="24"/>
              </w:rPr>
              <w:t>and presented her with a gift</w:t>
            </w:r>
            <w:r w:rsidR="000C249C">
              <w:rPr>
                <w:rFonts w:ascii="Calibri" w:eastAsia="Calibri" w:hAnsi="Calibri" w:cs="Calibri"/>
                <w:bCs/>
                <w:sz w:val="24"/>
                <w:szCs w:val="24"/>
              </w:rPr>
              <w:t xml:space="preserve">. </w:t>
            </w:r>
          </w:p>
        </w:tc>
      </w:tr>
      <w:tr w:rsidR="00A56B45" w14:paraId="739EC5BE" w14:textId="77777777" w:rsidTr="00C33ACC">
        <w:trPr>
          <w:jc w:val="center"/>
        </w:trPr>
        <w:tc>
          <w:tcPr>
            <w:tcW w:w="10527" w:type="dxa"/>
            <w:gridSpan w:val="3"/>
          </w:tcPr>
          <w:p w14:paraId="61B83A3B" w14:textId="176FC401" w:rsidR="00A56B45" w:rsidRDefault="00F93502" w:rsidP="00513E64">
            <w:pPr>
              <w:tabs>
                <w:tab w:val="left" w:pos="720"/>
                <w:tab w:val="left" w:pos="8490"/>
              </w:tabs>
              <w:rPr>
                <w:rFonts w:ascii="Calibri" w:eastAsia="Calibri" w:hAnsi="Calibri" w:cs="Calibri"/>
                <w:bCs/>
                <w:sz w:val="24"/>
                <w:szCs w:val="24"/>
              </w:rPr>
            </w:pPr>
            <w:r>
              <w:rPr>
                <w:rFonts w:ascii="Calibri" w:eastAsia="Calibri" w:hAnsi="Calibri" w:cs="Calibri"/>
                <w:bCs/>
                <w:sz w:val="24"/>
                <w:szCs w:val="24"/>
              </w:rPr>
              <w:t xml:space="preserve">Details of the next </w:t>
            </w:r>
            <w:r w:rsidR="00693492">
              <w:rPr>
                <w:rFonts w:ascii="Calibri" w:eastAsia="Calibri" w:hAnsi="Calibri" w:cs="Calibri"/>
                <w:bCs/>
                <w:sz w:val="24"/>
                <w:szCs w:val="24"/>
              </w:rPr>
              <w:t xml:space="preserve">meeting of the Public Trust Board: </w:t>
            </w:r>
            <w:r w:rsidR="000250EC">
              <w:rPr>
                <w:rFonts w:ascii="Calibri" w:eastAsia="Calibri" w:hAnsi="Calibri" w:cs="Calibri"/>
                <w:bCs/>
                <w:sz w:val="24"/>
                <w:szCs w:val="24"/>
              </w:rPr>
              <w:t>12</w:t>
            </w:r>
            <w:r w:rsidR="000250EC">
              <w:rPr>
                <w:rFonts w:ascii="Calibri" w:eastAsia="Calibri" w:hAnsi="Calibri" w:cs="Calibri"/>
                <w:bCs/>
                <w:sz w:val="24"/>
                <w:szCs w:val="24"/>
                <w:vertAlign w:val="superscript"/>
              </w:rPr>
              <w:t xml:space="preserve">th </w:t>
            </w:r>
            <w:r w:rsidR="000250EC">
              <w:rPr>
                <w:rFonts w:ascii="Calibri" w:eastAsia="Calibri" w:hAnsi="Calibri" w:cs="Calibri"/>
                <w:bCs/>
                <w:sz w:val="24"/>
                <w:szCs w:val="24"/>
              </w:rPr>
              <w:t>November</w:t>
            </w:r>
            <w:r w:rsidR="00FD7B14">
              <w:rPr>
                <w:rFonts w:ascii="Calibri" w:eastAsia="Calibri" w:hAnsi="Calibri" w:cs="Calibri"/>
                <w:bCs/>
                <w:sz w:val="24"/>
                <w:szCs w:val="24"/>
              </w:rPr>
              <w:t xml:space="preserve"> 2025 at 10:00am in person, meeting in the Seminar Room of MMUH</w:t>
            </w:r>
          </w:p>
        </w:tc>
      </w:tr>
      <w:tr w:rsidR="00693492" w:rsidRPr="001F12D1" w14:paraId="4860F287" w14:textId="77777777" w:rsidTr="00C33ACC">
        <w:trPr>
          <w:jc w:val="center"/>
        </w:trPr>
        <w:tc>
          <w:tcPr>
            <w:tcW w:w="10527" w:type="dxa"/>
            <w:gridSpan w:val="3"/>
            <w:shd w:val="clear" w:color="auto" w:fill="FFC000"/>
          </w:tcPr>
          <w:p w14:paraId="19F4334E" w14:textId="465B43EC" w:rsidR="00693492" w:rsidRPr="001F12D1" w:rsidRDefault="00693492" w:rsidP="00513E64">
            <w:pPr>
              <w:tabs>
                <w:tab w:val="left" w:pos="720"/>
                <w:tab w:val="left" w:pos="8490"/>
              </w:tabs>
              <w:rPr>
                <w:rFonts w:ascii="Calibri" w:eastAsia="Calibri" w:hAnsi="Calibri" w:cs="Calibri"/>
                <w:b/>
                <w:sz w:val="24"/>
                <w:szCs w:val="24"/>
              </w:rPr>
            </w:pPr>
            <w:r>
              <w:rPr>
                <w:rFonts w:ascii="Calibri" w:eastAsia="Calibri" w:hAnsi="Calibri" w:cs="Calibri"/>
                <w:b/>
                <w:sz w:val="24"/>
                <w:szCs w:val="24"/>
              </w:rPr>
              <w:t>Meeting close</w:t>
            </w:r>
          </w:p>
        </w:tc>
      </w:tr>
    </w:tbl>
    <w:p w14:paraId="795A4CFD" w14:textId="77777777" w:rsidR="00206704" w:rsidRDefault="00206704" w:rsidP="00206704">
      <w:pPr>
        <w:tabs>
          <w:tab w:val="left" w:pos="720"/>
          <w:tab w:val="left" w:pos="1440"/>
          <w:tab w:val="left" w:pos="2160"/>
          <w:tab w:val="left" w:pos="2880"/>
          <w:tab w:val="left" w:pos="3600"/>
          <w:tab w:val="left" w:pos="4320"/>
          <w:tab w:val="left" w:pos="5040"/>
          <w:tab w:val="left" w:pos="5760"/>
          <w:tab w:val="left" w:pos="6480"/>
          <w:tab w:val="left" w:pos="7200"/>
          <w:tab w:val="left" w:pos="8115"/>
        </w:tabs>
        <w:spacing w:before="0" w:after="0"/>
        <w:rPr>
          <w:rFonts w:ascii="Calibri" w:eastAsia="Calibri" w:hAnsi="Calibri" w:cs="Calibri"/>
          <w:sz w:val="24"/>
          <w:szCs w:val="24"/>
        </w:rPr>
      </w:pPr>
    </w:p>
    <w:p w14:paraId="64E6D756" w14:textId="77777777" w:rsidR="0099224E" w:rsidRDefault="0099224E" w:rsidP="00206704"/>
    <w:sectPr w:rsidR="0099224E" w:rsidSect="004644E0">
      <w:headerReference w:type="default" r:id="rId13"/>
      <w:footerReference w:type="default" r:id="rId14"/>
      <w:pgSz w:w="11906" w:h="16838"/>
      <w:pgMar w:top="851" w:right="1440" w:bottom="1276" w:left="144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AD48" w14:textId="77777777" w:rsidR="00221619" w:rsidRDefault="00221619">
      <w:pPr>
        <w:spacing w:before="0" w:after="0"/>
      </w:pPr>
      <w:r>
        <w:separator/>
      </w:r>
    </w:p>
  </w:endnote>
  <w:endnote w:type="continuationSeparator" w:id="0">
    <w:p w14:paraId="1F08CFEA" w14:textId="77777777" w:rsidR="00221619" w:rsidRDefault="00221619">
      <w:pPr>
        <w:spacing w:before="0" w:after="0"/>
      </w:pPr>
      <w:r>
        <w:continuationSeparator/>
      </w:r>
    </w:p>
  </w:endnote>
  <w:endnote w:type="continuationNotice" w:id="1">
    <w:p w14:paraId="643D8B79" w14:textId="77777777" w:rsidR="00221619" w:rsidRDefault="002216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C540" w14:textId="77777777" w:rsidR="00494DF0" w:rsidRPr="00494DF0" w:rsidRDefault="00494DF0" w:rsidP="00494DF0">
    <w:pPr>
      <w:pStyle w:val="Footer"/>
      <w:jc w:val="center"/>
    </w:pPr>
    <w:r w:rsidRPr="00494DF0">
      <w:t xml:space="preserve">Page </w:t>
    </w:r>
    <w:r w:rsidRPr="00494DF0">
      <w:rPr>
        <w:b/>
      </w:rPr>
      <w:fldChar w:fldCharType="begin"/>
    </w:r>
    <w:r w:rsidRPr="00494DF0">
      <w:rPr>
        <w:b/>
      </w:rPr>
      <w:instrText>PAGE</w:instrText>
    </w:r>
    <w:r w:rsidRPr="00494DF0">
      <w:rPr>
        <w:b/>
      </w:rPr>
      <w:fldChar w:fldCharType="separate"/>
    </w:r>
    <w:r w:rsidRPr="00494DF0">
      <w:rPr>
        <w:b/>
      </w:rPr>
      <w:t>10</w:t>
    </w:r>
    <w:r w:rsidRPr="00494DF0">
      <w:fldChar w:fldCharType="end"/>
    </w:r>
    <w:r w:rsidRPr="00494DF0">
      <w:t xml:space="preserve"> of </w:t>
    </w:r>
    <w:r w:rsidRPr="00494DF0">
      <w:rPr>
        <w:b/>
      </w:rPr>
      <w:fldChar w:fldCharType="begin"/>
    </w:r>
    <w:r w:rsidRPr="00494DF0">
      <w:rPr>
        <w:b/>
      </w:rPr>
      <w:instrText>NUMPAGES</w:instrText>
    </w:r>
    <w:r w:rsidRPr="00494DF0">
      <w:rPr>
        <w:b/>
      </w:rPr>
      <w:fldChar w:fldCharType="separate"/>
    </w:r>
    <w:r w:rsidRPr="00494DF0">
      <w:rPr>
        <w:b/>
      </w:rPr>
      <w:t>16</w:t>
    </w:r>
    <w:r w:rsidRPr="00494DF0">
      <w:fldChar w:fldCharType="end"/>
    </w:r>
  </w:p>
  <w:p w14:paraId="1C08BA4F" w14:textId="77777777" w:rsidR="00494DF0" w:rsidRDefault="00494DF0" w:rsidP="00494D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D5F9" w14:textId="77777777" w:rsidR="00221619" w:rsidRDefault="00221619">
      <w:pPr>
        <w:spacing w:before="0" w:after="0"/>
      </w:pPr>
      <w:r>
        <w:separator/>
      </w:r>
    </w:p>
  </w:footnote>
  <w:footnote w:type="continuationSeparator" w:id="0">
    <w:p w14:paraId="0B3BA918" w14:textId="77777777" w:rsidR="00221619" w:rsidRDefault="00221619">
      <w:pPr>
        <w:spacing w:before="0" w:after="0"/>
      </w:pPr>
      <w:r>
        <w:continuationSeparator/>
      </w:r>
    </w:p>
  </w:footnote>
  <w:footnote w:type="continuationNotice" w:id="1">
    <w:p w14:paraId="4DE213FC" w14:textId="77777777" w:rsidR="00221619" w:rsidRDefault="002216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FF39" w14:textId="47D29CA8" w:rsidR="0099224E" w:rsidRDefault="0099224E">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1C8"/>
    <w:multiLevelType w:val="hybridMultilevel"/>
    <w:tmpl w:val="F8E8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04CB9"/>
    <w:multiLevelType w:val="hybridMultilevel"/>
    <w:tmpl w:val="57FE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0790"/>
    <w:multiLevelType w:val="hybridMultilevel"/>
    <w:tmpl w:val="9CAA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97465"/>
    <w:multiLevelType w:val="hybridMultilevel"/>
    <w:tmpl w:val="3F98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1142F"/>
    <w:multiLevelType w:val="hybridMultilevel"/>
    <w:tmpl w:val="EDBC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A16F9"/>
    <w:multiLevelType w:val="hybridMultilevel"/>
    <w:tmpl w:val="1D44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62B29"/>
    <w:multiLevelType w:val="hybridMultilevel"/>
    <w:tmpl w:val="EE1C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65969"/>
    <w:multiLevelType w:val="hybridMultilevel"/>
    <w:tmpl w:val="D80C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C6051"/>
    <w:multiLevelType w:val="hybridMultilevel"/>
    <w:tmpl w:val="FA3A2D3A"/>
    <w:lvl w:ilvl="0" w:tplc="BCB038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F6589"/>
    <w:multiLevelType w:val="hybridMultilevel"/>
    <w:tmpl w:val="9EB4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D1950"/>
    <w:multiLevelType w:val="hybridMultilevel"/>
    <w:tmpl w:val="8C3A2B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0E308FD"/>
    <w:multiLevelType w:val="hybridMultilevel"/>
    <w:tmpl w:val="0EF421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2FB56F1"/>
    <w:multiLevelType w:val="hybridMultilevel"/>
    <w:tmpl w:val="39A6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F3AFE"/>
    <w:multiLevelType w:val="hybridMultilevel"/>
    <w:tmpl w:val="9F16B312"/>
    <w:lvl w:ilvl="0" w:tplc="BCB038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854C2"/>
    <w:multiLevelType w:val="hybridMultilevel"/>
    <w:tmpl w:val="D07C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C2D82"/>
    <w:multiLevelType w:val="hybridMultilevel"/>
    <w:tmpl w:val="4092A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B73F3F"/>
    <w:multiLevelType w:val="hybridMultilevel"/>
    <w:tmpl w:val="3B04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20538"/>
    <w:multiLevelType w:val="hybridMultilevel"/>
    <w:tmpl w:val="CA74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24AB0"/>
    <w:multiLevelType w:val="hybridMultilevel"/>
    <w:tmpl w:val="04546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1F510E"/>
    <w:multiLevelType w:val="hybridMultilevel"/>
    <w:tmpl w:val="980229A2"/>
    <w:lvl w:ilvl="0" w:tplc="BCB038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711B4"/>
    <w:multiLevelType w:val="hybridMultilevel"/>
    <w:tmpl w:val="A5F0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43E76"/>
    <w:multiLevelType w:val="hybridMultilevel"/>
    <w:tmpl w:val="B4C226FC"/>
    <w:lvl w:ilvl="0" w:tplc="42C0300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1370EA"/>
    <w:multiLevelType w:val="hybridMultilevel"/>
    <w:tmpl w:val="466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14C32"/>
    <w:multiLevelType w:val="hybridMultilevel"/>
    <w:tmpl w:val="CFC0A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3D0D33"/>
    <w:multiLevelType w:val="hybridMultilevel"/>
    <w:tmpl w:val="40707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C019B1"/>
    <w:multiLevelType w:val="hybridMultilevel"/>
    <w:tmpl w:val="804EA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BA4D3F"/>
    <w:multiLevelType w:val="hybridMultilevel"/>
    <w:tmpl w:val="80F48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633CD2"/>
    <w:multiLevelType w:val="hybridMultilevel"/>
    <w:tmpl w:val="EBC69BC0"/>
    <w:lvl w:ilvl="0" w:tplc="D0D64AE6">
      <w:start w:val="3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A0E01"/>
    <w:multiLevelType w:val="hybridMultilevel"/>
    <w:tmpl w:val="EE48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C2F67"/>
    <w:multiLevelType w:val="hybridMultilevel"/>
    <w:tmpl w:val="6B74A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F3172D"/>
    <w:multiLevelType w:val="hybridMultilevel"/>
    <w:tmpl w:val="ADDC5556"/>
    <w:lvl w:ilvl="0" w:tplc="BCB038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890EC3"/>
    <w:multiLevelType w:val="hybridMultilevel"/>
    <w:tmpl w:val="FB9E77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77425F43"/>
    <w:multiLevelType w:val="hybridMultilevel"/>
    <w:tmpl w:val="B0DE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E46B4"/>
    <w:multiLevelType w:val="hybridMultilevel"/>
    <w:tmpl w:val="6D84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93493"/>
    <w:multiLevelType w:val="hybridMultilevel"/>
    <w:tmpl w:val="2FC2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B69AB"/>
    <w:multiLevelType w:val="hybridMultilevel"/>
    <w:tmpl w:val="5654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316337">
    <w:abstractNumId w:val="21"/>
  </w:num>
  <w:num w:numId="2" w16cid:durableId="188570803">
    <w:abstractNumId w:val="35"/>
  </w:num>
  <w:num w:numId="3" w16cid:durableId="406464508">
    <w:abstractNumId w:val="5"/>
  </w:num>
  <w:num w:numId="4" w16cid:durableId="1375471755">
    <w:abstractNumId w:val="27"/>
  </w:num>
  <w:num w:numId="5" w16cid:durableId="286938630">
    <w:abstractNumId w:val="34"/>
  </w:num>
  <w:num w:numId="6" w16cid:durableId="628248729">
    <w:abstractNumId w:val="15"/>
  </w:num>
  <w:num w:numId="7" w16cid:durableId="61023024">
    <w:abstractNumId w:val="3"/>
  </w:num>
  <w:num w:numId="8" w16cid:durableId="1049186187">
    <w:abstractNumId w:val="11"/>
  </w:num>
  <w:num w:numId="9" w16cid:durableId="983043364">
    <w:abstractNumId w:val="16"/>
  </w:num>
  <w:num w:numId="10" w16cid:durableId="1837304411">
    <w:abstractNumId w:val="0"/>
  </w:num>
  <w:num w:numId="11" w16cid:durableId="1264342520">
    <w:abstractNumId w:val="17"/>
  </w:num>
  <w:num w:numId="12" w16cid:durableId="168062315">
    <w:abstractNumId w:val="33"/>
  </w:num>
  <w:num w:numId="13" w16cid:durableId="475221664">
    <w:abstractNumId w:val="6"/>
  </w:num>
  <w:num w:numId="14" w16cid:durableId="543253268">
    <w:abstractNumId w:val="10"/>
  </w:num>
  <w:num w:numId="15" w16cid:durableId="1000500840">
    <w:abstractNumId w:val="22"/>
  </w:num>
  <w:num w:numId="16" w16cid:durableId="1073821688">
    <w:abstractNumId w:val="25"/>
  </w:num>
  <w:num w:numId="17" w16cid:durableId="1322856346">
    <w:abstractNumId w:val="24"/>
  </w:num>
  <w:num w:numId="18" w16cid:durableId="1402944092">
    <w:abstractNumId w:val="7"/>
  </w:num>
  <w:num w:numId="19" w16cid:durableId="915432869">
    <w:abstractNumId w:val="12"/>
  </w:num>
  <w:num w:numId="20" w16cid:durableId="1284457349">
    <w:abstractNumId w:val="4"/>
  </w:num>
  <w:num w:numId="21" w16cid:durableId="1561399035">
    <w:abstractNumId w:val="20"/>
  </w:num>
  <w:num w:numId="22" w16cid:durableId="561603346">
    <w:abstractNumId w:val="26"/>
  </w:num>
  <w:num w:numId="23" w16cid:durableId="982082115">
    <w:abstractNumId w:val="32"/>
  </w:num>
  <w:num w:numId="24" w16cid:durableId="366376687">
    <w:abstractNumId w:val="1"/>
  </w:num>
  <w:num w:numId="25" w16cid:durableId="276644633">
    <w:abstractNumId w:val="14"/>
  </w:num>
  <w:num w:numId="26" w16cid:durableId="1760442200">
    <w:abstractNumId w:val="29"/>
  </w:num>
  <w:num w:numId="27" w16cid:durableId="829171629">
    <w:abstractNumId w:val="8"/>
  </w:num>
  <w:num w:numId="28" w16cid:durableId="1638026029">
    <w:abstractNumId w:val="19"/>
  </w:num>
  <w:num w:numId="29" w16cid:durableId="1860466851">
    <w:abstractNumId w:val="13"/>
  </w:num>
  <w:num w:numId="30" w16cid:durableId="1599604408">
    <w:abstractNumId w:val="30"/>
  </w:num>
  <w:num w:numId="31" w16cid:durableId="804197837">
    <w:abstractNumId w:val="2"/>
  </w:num>
  <w:num w:numId="32" w16cid:durableId="143160920">
    <w:abstractNumId w:val="31"/>
  </w:num>
  <w:num w:numId="33" w16cid:durableId="2091540478">
    <w:abstractNumId w:val="23"/>
  </w:num>
  <w:num w:numId="34" w16cid:durableId="1881672742">
    <w:abstractNumId w:val="9"/>
  </w:num>
  <w:num w:numId="35" w16cid:durableId="1783181436">
    <w:abstractNumId w:val="18"/>
  </w:num>
  <w:num w:numId="36" w16cid:durableId="9032002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4E"/>
    <w:rsid w:val="000000A0"/>
    <w:rsid w:val="000001CE"/>
    <w:rsid w:val="000013D1"/>
    <w:rsid w:val="00001774"/>
    <w:rsid w:val="00001D4B"/>
    <w:rsid w:val="00001E08"/>
    <w:rsid w:val="00002D28"/>
    <w:rsid w:val="00002D91"/>
    <w:rsid w:val="00003090"/>
    <w:rsid w:val="000030C5"/>
    <w:rsid w:val="000039BA"/>
    <w:rsid w:val="00004420"/>
    <w:rsid w:val="000045CE"/>
    <w:rsid w:val="00004804"/>
    <w:rsid w:val="00004959"/>
    <w:rsid w:val="00004AF9"/>
    <w:rsid w:val="00004CE4"/>
    <w:rsid w:val="00005057"/>
    <w:rsid w:val="000050C7"/>
    <w:rsid w:val="000053C2"/>
    <w:rsid w:val="00005AFB"/>
    <w:rsid w:val="00005E07"/>
    <w:rsid w:val="0000695B"/>
    <w:rsid w:val="000071C7"/>
    <w:rsid w:val="0000766D"/>
    <w:rsid w:val="00007A0D"/>
    <w:rsid w:val="00007DE6"/>
    <w:rsid w:val="00007F73"/>
    <w:rsid w:val="00010098"/>
    <w:rsid w:val="00010718"/>
    <w:rsid w:val="000109B9"/>
    <w:rsid w:val="0001206F"/>
    <w:rsid w:val="0001253B"/>
    <w:rsid w:val="00012757"/>
    <w:rsid w:val="00012ECE"/>
    <w:rsid w:val="0001309E"/>
    <w:rsid w:val="0001349A"/>
    <w:rsid w:val="00013713"/>
    <w:rsid w:val="000137C0"/>
    <w:rsid w:val="00013A22"/>
    <w:rsid w:val="00013BBA"/>
    <w:rsid w:val="00013C84"/>
    <w:rsid w:val="00013EBC"/>
    <w:rsid w:val="0001433C"/>
    <w:rsid w:val="000147B6"/>
    <w:rsid w:val="0001576E"/>
    <w:rsid w:val="000158C3"/>
    <w:rsid w:val="00015C29"/>
    <w:rsid w:val="00015C7B"/>
    <w:rsid w:val="000164CF"/>
    <w:rsid w:val="000165E6"/>
    <w:rsid w:val="00017186"/>
    <w:rsid w:val="00017296"/>
    <w:rsid w:val="000174BF"/>
    <w:rsid w:val="000179C7"/>
    <w:rsid w:val="000179CB"/>
    <w:rsid w:val="000202DE"/>
    <w:rsid w:val="000204F7"/>
    <w:rsid w:val="00021242"/>
    <w:rsid w:val="00021815"/>
    <w:rsid w:val="0002216C"/>
    <w:rsid w:val="0002245C"/>
    <w:rsid w:val="000224BD"/>
    <w:rsid w:val="00022625"/>
    <w:rsid w:val="0002397E"/>
    <w:rsid w:val="00023B7B"/>
    <w:rsid w:val="00023C9A"/>
    <w:rsid w:val="00023CFD"/>
    <w:rsid w:val="00023FA0"/>
    <w:rsid w:val="00024093"/>
    <w:rsid w:val="00024891"/>
    <w:rsid w:val="0002491A"/>
    <w:rsid w:val="00024995"/>
    <w:rsid w:val="0002504E"/>
    <w:rsid w:val="000250EC"/>
    <w:rsid w:val="00025159"/>
    <w:rsid w:val="00025712"/>
    <w:rsid w:val="00025976"/>
    <w:rsid w:val="00025D19"/>
    <w:rsid w:val="00025DEA"/>
    <w:rsid w:val="00025F50"/>
    <w:rsid w:val="000266C5"/>
    <w:rsid w:val="000273C4"/>
    <w:rsid w:val="00027453"/>
    <w:rsid w:val="000274F6"/>
    <w:rsid w:val="000276A6"/>
    <w:rsid w:val="000276F6"/>
    <w:rsid w:val="00027839"/>
    <w:rsid w:val="00027DF8"/>
    <w:rsid w:val="000303CC"/>
    <w:rsid w:val="00030658"/>
    <w:rsid w:val="00030EB4"/>
    <w:rsid w:val="00031181"/>
    <w:rsid w:val="00031189"/>
    <w:rsid w:val="00031244"/>
    <w:rsid w:val="00031700"/>
    <w:rsid w:val="000317CF"/>
    <w:rsid w:val="00031953"/>
    <w:rsid w:val="00031BD4"/>
    <w:rsid w:val="00031FF9"/>
    <w:rsid w:val="00032B27"/>
    <w:rsid w:val="00032C21"/>
    <w:rsid w:val="00032C67"/>
    <w:rsid w:val="00033249"/>
    <w:rsid w:val="00033797"/>
    <w:rsid w:val="00033B24"/>
    <w:rsid w:val="00033B64"/>
    <w:rsid w:val="00033ECC"/>
    <w:rsid w:val="0003418E"/>
    <w:rsid w:val="0003426C"/>
    <w:rsid w:val="00034850"/>
    <w:rsid w:val="00034891"/>
    <w:rsid w:val="000348B7"/>
    <w:rsid w:val="00034A2C"/>
    <w:rsid w:val="000351E2"/>
    <w:rsid w:val="0003577E"/>
    <w:rsid w:val="00036016"/>
    <w:rsid w:val="0003627E"/>
    <w:rsid w:val="000364E7"/>
    <w:rsid w:val="000370BA"/>
    <w:rsid w:val="00037DA1"/>
    <w:rsid w:val="00037E1A"/>
    <w:rsid w:val="00037F81"/>
    <w:rsid w:val="000404BF"/>
    <w:rsid w:val="000406F0"/>
    <w:rsid w:val="000413C5"/>
    <w:rsid w:val="00041693"/>
    <w:rsid w:val="00042002"/>
    <w:rsid w:val="000420DC"/>
    <w:rsid w:val="00042332"/>
    <w:rsid w:val="0004275B"/>
    <w:rsid w:val="000427B0"/>
    <w:rsid w:val="000430ED"/>
    <w:rsid w:val="00043193"/>
    <w:rsid w:val="00043412"/>
    <w:rsid w:val="00043C15"/>
    <w:rsid w:val="00043F86"/>
    <w:rsid w:val="00044903"/>
    <w:rsid w:val="000449B8"/>
    <w:rsid w:val="00044B6C"/>
    <w:rsid w:val="00044BFD"/>
    <w:rsid w:val="0004519C"/>
    <w:rsid w:val="00046333"/>
    <w:rsid w:val="00046A43"/>
    <w:rsid w:val="00046DB6"/>
    <w:rsid w:val="0004759F"/>
    <w:rsid w:val="00047BC2"/>
    <w:rsid w:val="00047D58"/>
    <w:rsid w:val="00050B97"/>
    <w:rsid w:val="00050B99"/>
    <w:rsid w:val="00050DAC"/>
    <w:rsid w:val="00050E9F"/>
    <w:rsid w:val="00051381"/>
    <w:rsid w:val="000513D3"/>
    <w:rsid w:val="00051C05"/>
    <w:rsid w:val="00052188"/>
    <w:rsid w:val="00052452"/>
    <w:rsid w:val="00053321"/>
    <w:rsid w:val="00053A14"/>
    <w:rsid w:val="00053E1D"/>
    <w:rsid w:val="00053F0D"/>
    <w:rsid w:val="000541A1"/>
    <w:rsid w:val="0005445A"/>
    <w:rsid w:val="00054E2E"/>
    <w:rsid w:val="00055144"/>
    <w:rsid w:val="000551C5"/>
    <w:rsid w:val="00055338"/>
    <w:rsid w:val="00055CD6"/>
    <w:rsid w:val="000561FB"/>
    <w:rsid w:val="0005622A"/>
    <w:rsid w:val="000562AF"/>
    <w:rsid w:val="00057844"/>
    <w:rsid w:val="000578EB"/>
    <w:rsid w:val="00057F37"/>
    <w:rsid w:val="000611C7"/>
    <w:rsid w:val="0006122B"/>
    <w:rsid w:val="000614EB"/>
    <w:rsid w:val="0006158B"/>
    <w:rsid w:val="00061D4D"/>
    <w:rsid w:val="00061E4E"/>
    <w:rsid w:val="00062390"/>
    <w:rsid w:val="000624FF"/>
    <w:rsid w:val="000625DE"/>
    <w:rsid w:val="00062747"/>
    <w:rsid w:val="00062A57"/>
    <w:rsid w:val="00062BDB"/>
    <w:rsid w:val="00062C09"/>
    <w:rsid w:val="00062E6D"/>
    <w:rsid w:val="0006305A"/>
    <w:rsid w:val="00063269"/>
    <w:rsid w:val="000637FE"/>
    <w:rsid w:val="000638AD"/>
    <w:rsid w:val="00063958"/>
    <w:rsid w:val="00063F22"/>
    <w:rsid w:val="00064094"/>
    <w:rsid w:val="000641EC"/>
    <w:rsid w:val="000648E8"/>
    <w:rsid w:val="00065403"/>
    <w:rsid w:val="0006612B"/>
    <w:rsid w:val="000666F4"/>
    <w:rsid w:val="000669CA"/>
    <w:rsid w:val="00066C68"/>
    <w:rsid w:val="00067576"/>
    <w:rsid w:val="0006774D"/>
    <w:rsid w:val="00067828"/>
    <w:rsid w:val="000703C2"/>
    <w:rsid w:val="00070623"/>
    <w:rsid w:val="0007068D"/>
    <w:rsid w:val="00070C78"/>
    <w:rsid w:val="000711A5"/>
    <w:rsid w:val="0007125E"/>
    <w:rsid w:val="000712DC"/>
    <w:rsid w:val="00071BF1"/>
    <w:rsid w:val="00071D12"/>
    <w:rsid w:val="000722D9"/>
    <w:rsid w:val="000723C0"/>
    <w:rsid w:val="00072719"/>
    <w:rsid w:val="0007291B"/>
    <w:rsid w:val="00072BA9"/>
    <w:rsid w:val="00072E39"/>
    <w:rsid w:val="00072E9B"/>
    <w:rsid w:val="00072F11"/>
    <w:rsid w:val="00072F68"/>
    <w:rsid w:val="0007319E"/>
    <w:rsid w:val="000733F1"/>
    <w:rsid w:val="00073685"/>
    <w:rsid w:val="00073722"/>
    <w:rsid w:val="000737A4"/>
    <w:rsid w:val="00075666"/>
    <w:rsid w:val="0007600B"/>
    <w:rsid w:val="0007644A"/>
    <w:rsid w:val="0007668A"/>
    <w:rsid w:val="000766A8"/>
    <w:rsid w:val="0007677F"/>
    <w:rsid w:val="00076AEA"/>
    <w:rsid w:val="00076B83"/>
    <w:rsid w:val="00077BBF"/>
    <w:rsid w:val="000802DB"/>
    <w:rsid w:val="00080570"/>
    <w:rsid w:val="00080A1B"/>
    <w:rsid w:val="00080E68"/>
    <w:rsid w:val="0008142B"/>
    <w:rsid w:val="00081BE5"/>
    <w:rsid w:val="00081F6A"/>
    <w:rsid w:val="00082915"/>
    <w:rsid w:val="00082A19"/>
    <w:rsid w:val="00082C38"/>
    <w:rsid w:val="00082DAB"/>
    <w:rsid w:val="0008389D"/>
    <w:rsid w:val="00083BA4"/>
    <w:rsid w:val="00083C9F"/>
    <w:rsid w:val="00083D65"/>
    <w:rsid w:val="00084145"/>
    <w:rsid w:val="00084965"/>
    <w:rsid w:val="00084996"/>
    <w:rsid w:val="00084BCA"/>
    <w:rsid w:val="00084C05"/>
    <w:rsid w:val="0008533D"/>
    <w:rsid w:val="000855BA"/>
    <w:rsid w:val="00085D9C"/>
    <w:rsid w:val="00086251"/>
    <w:rsid w:val="000868A9"/>
    <w:rsid w:val="000868B7"/>
    <w:rsid w:val="00086BE4"/>
    <w:rsid w:val="000875D6"/>
    <w:rsid w:val="0008760C"/>
    <w:rsid w:val="000876A9"/>
    <w:rsid w:val="000876E1"/>
    <w:rsid w:val="00087CCB"/>
    <w:rsid w:val="00087D06"/>
    <w:rsid w:val="00087E67"/>
    <w:rsid w:val="00090ABE"/>
    <w:rsid w:val="00090E59"/>
    <w:rsid w:val="0009123E"/>
    <w:rsid w:val="000912AD"/>
    <w:rsid w:val="000913C2"/>
    <w:rsid w:val="000918F2"/>
    <w:rsid w:val="00091AE5"/>
    <w:rsid w:val="00091D14"/>
    <w:rsid w:val="00091FAE"/>
    <w:rsid w:val="0009293D"/>
    <w:rsid w:val="00092EE8"/>
    <w:rsid w:val="000930E6"/>
    <w:rsid w:val="00093192"/>
    <w:rsid w:val="00093D4F"/>
    <w:rsid w:val="00093F26"/>
    <w:rsid w:val="00093F53"/>
    <w:rsid w:val="00094246"/>
    <w:rsid w:val="00094335"/>
    <w:rsid w:val="0009457E"/>
    <w:rsid w:val="000945BA"/>
    <w:rsid w:val="00094D46"/>
    <w:rsid w:val="000954AA"/>
    <w:rsid w:val="00095624"/>
    <w:rsid w:val="00095B3D"/>
    <w:rsid w:val="00095BBE"/>
    <w:rsid w:val="00095BFE"/>
    <w:rsid w:val="000964E4"/>
    <w:rsid w:val="00096D25"/>
    <w:rsid w:val="00096FBC"/>
    <w:rsid w:val="000972E0"/>
    <w:rsid w:val="00097435"/>
    <w:rsid w:val="000979A3"/>
    <w:rsid w:val="000A0192"/>
    <w:rsid w:val="000A08CB"/>
    <w:rsid w:val="000A0FF3"/>
    <w:rsid w:val="000A1723"/>
    <w:rsid w:val="000A191E"/>
    <w:rsid w:val="000A1F6B"/>
    <w:rsid w:val="000A2343"/>
    <w:rsid w:val="000A2439"/>
    <w:rsid w:val="000A26E6"/>
    <w:rsid w:val="000A2A0D"/>
    <w:rsid w:val="000A2DB8"/>
    <w:rsid w:val="000A3034"/>
    <w:rsid w:val="000A32A2"/>
    <w:rsid w:val="000A3767"/>
    <w:rsid w:val="000A3893"/>
    <w:rsid w:val="000A3B12"/>
    <w:rsid w:val="000A4C3E"/>
    <w:rsid w:val="000A4C92"/>
    <w:rsid w:val="000A505F"/>
    <w:rsid w:val="000A519D"/>
    <w:rsid w:val="000A5643"/>
    <w:rsid w:val="000A582D"/>
    <w:rsid w:val="000A5F03"/>
    <w:rsid w:val="000A61B0"/>
    <w:rsid w:val="000A61E2"/>
    <w:rsid w:val="000A61FA"/>
    <w:rsid w:val="000A69B7"/>
    <w:rsid w:val="000A7534"/>
    <w:rsid w:val="000A7762"/>
    <w:rsid w:val="000B0B9D"/>
    <w:rsid w:val="000B1598"/>
    <w:rsid w:val="000B1875"/>
    <w:rsid w:val="000B1C00"/>
    <w:rsid w:val="000B21BE"/>
    <w:rsid w:val="000B21FF"/>
    <w:rsid w:val="000B2215"/>
    <w:rsid w:val="000B226D"/>
    <w:rsid w:val="000B2D42"/>
    <w:rsid w:val="000B3AC9"/>
    <w:rsid w:val="000B44EE"/>
    <w:rsid w:val="000B45E6"/>
    <w:rsid w:val="000B484A"/>
    <w:rsid w:val="000B49D0"/>
    <w:rsid w:val="000B54EB"/>
    <w:rsid w:val="000B59B8"/>
    <w:rsid w:val="000B667B"/>
    <w:rsid w:val="000B6EA9"/>
    <w:rsid w:val="000B71BB"/>
    <w:rsid w:val="000B7708"/>
    <w:rsid w:val="000C0181"/>
    <w:rsid w:val="000C06E6"/>
    <w:rsid w:val="000C08F3"/>
    <w:rsid w:val="000C0E20"/>
    <w:rsid w:val="000C10B9"/>
    <w:rsid w:val="000C12E6"/>
    <w:rsid w:val="000C1390"/>
    <w:rsid w:val="000C220E"/>
    <w:rsid w:val="000C22AF"/>
    <w:rsid w:val="000C249C"/>
    <w:rsid w:val="000C2CF0"/>
    <w:rsid w:val="000C2DA2"/>
    <w:rsid w:val="000C2EE1"/>
    <w:rsid w:val="000C3071"/>
    <w:rsid w:val="000C33FE"/>
    <w:rsid w:val="000C382A"/>
    <w:rsid w:val="000C3A22"/>
    <w:rsid w:val="000C3D59"/>
    <w:rsid w:val="000C414B"/>
    <w:rsid w:val="000C4290"/>
    <w:rsid w:val="000C4734"/>
    <w:rsid w:val="000C489D"/>
    <w:rsid w:val="000C4A61"/>
    <w:rsid w:val="000C4CB9"/>
    <w:rsid w:val="000C4E2F"/>
    <w:rsid w:val="000C4FBF"/>
    <w:rsid w:val="000C5A17"/>
    <w:rsid w:val="000C5E26"/>
    <w:rsid w:val="000C5F12"/>
    <w:rsid w:val="000C5F75"/>
    <w:rsid w:val="000C6B30"/>
    <w:rsid w:val="000C7068"/>
    <w:rsid w:val="000C7150"/>
    <w:rsid w:val="000C7C05"/>
    <w:rsid w:val="000C7C27"/>
    <w:rsid w:val="000C7EB5"/>
    <w:rsid w:val="000D004D"/>
    <w:rsid w:val="000D0935"/>
    <w:rsid w:val="000D0C87"/>
    <w:rsid w:val="000D1508"/>
    <w:rsid w:val="000D1525"/>
    <w:rsid w:val="000D16D6"/>
    <w:rsid w:val="000D1A18"/>
    <w:rsid w:val="000D1A84"/>
    <w:rsid w:val="000D1A9E"/>
    <w:rsid w:val="000D2848"/>
    <w:rsid w:val="000D2E17"/>
    <w:rsid w:val="000D34DD"/>
    <w:rsid w:val="000D3D56"/>
    <w:rsid w:val="000D3EF1"/>
    <w:rsid w:val="000D3F15"/>
    <w:rsid w:val="000D58E0"/>
    <w:rsid w:val="000D5A78"/>
    <w:rsid w:val="000D5FE3"/>
    <w:rsid w:val="000D6549"/>
    <w:rsid w:val="000D684B"/>
    <w:rsid w:val="000D7921"/>
    <w:rsid w:val="000D79E5"/>
    <w:rsid w:val="000D7CB1"/>
    <w:rsid w:val="000E03F7"/>
    <w:rsid w:val="000E0884"/>
    <w:rsid w:val="000E0935"/>
    <w:rsid w:val="000E0DD8"/>
    <w:rsid w:val="000E1379"/>
    <w:rsid w:val="000E17F4"/>
    <w:rsid w:val="000E2374"/>
    <w:rsid w:val="000E286B"/>
    <w:rsid w:val="000E2A3F"/>
    <w:rsid w:val="000E2BD4"/>
    <w:rsid w:val="000E2FC1"/>
    <w:rsid w:val="000E3433"/>
    <w:rsid w:val="000E3B10"/>
    <w:rsid w:val="000E3B71"/>
    <w:rsid w:val="000E3FA2"/>
    <w:rsid w:val="000E4B75"/>
    <w:rsid w:val="000E5029"/>
    <w:rsid w:val="000E516D"/>
    <w:rsid w:val="000E581C"/>
    <w:rsid w:val="000E5A6B"/>
    <w:rsid w:val="000E6281"/>
    <w:rsid w:val="000E640F"/>
    <w:rsid w:val="000E7188"/>
    <w:rsid w:val="000E756E"/>
    <w:rsid w:val="000E7F2B"/>
    <w:rsid w:val="000F0561"/>
    <w:rsid w:val="000F058C"/>
    <w:rsid w:val="000F1209"/>
    <w:rsid w:val="000F13BF"/>
    <w:rsid w:val="000F1AE9"/>
    <w:rsid w:val="000F1C1D"/>
    <w:rsid w:val="000F232B"/>
    <w:rsid w:val="000F2688"/>
    <w:rsid w:val="000F32CD"/>
    <w:rsid w:val="000F3320"/>
    <w:rsid w:val="000F3CA4"/>
    <w:rsid w:val="000F3FCB"/>
    <w:rsid w:val="000F431D"/>
    <w:rsid w:val="000F4800"/>
    <w:rsid w:val="000F55C9"/>
    <w:rsid w:val="000F5C11"/>
    <w:rsid w:val="000F63E5"/>
    <w:rsid w:val="000F7785"/>
    <w:rsid w:val="000F7C1C"/>
    <w:rsid w:val="000F7C30"/>
    <w:rsid w:val="00100353"/>
    <w:rsid w:val="0010061B"/>
    <w:rsid w:val="001007B1"/>
    <w:rsid w:val="001008BF"/>
    <w:rsid w:val="00100B2A"/>
    <w:rsid w:val="00100CD7"/>
    <w:rsid w:val="0010104A"/>
    <w:rsid w:val="001012FA"/>
    <w:rsid w:val="00101490"/>
    <w:rsid w:val="0010171C"/>
    <w:rsid w:val="00101778"/>
    <w:rsid w:val="001018D0"/>
    <w:rsid w:val="00101F68"/>
    <w:rsid w:val="00102008"/>
    <w:rsid w:val="0010237C"/>
    <w:rsid w:val="00102B86"/>
    <w:rsid w:val="00102BA4"/>
    <w:rsid w:val="0010337F"/>
    <w:rsid w:val="0010364C"/>
    <w:rsid w:val="00103BC4"/>
    <w:rsid w:val="00103C35"/>
    <w:rsid w:val="00103E1D"/>
    <w:rsid w:val="001040FE"/>
    <w:rsid w:val="001054A6"/>
    <w:rsid w:val="00105534"/>
    <w:rsid w:val="0010555E"/>
    <w:rsid w:val="00105CB4"/>
    <w:rsid w:val="00105D25"/>
    <w:rsid w:val="00105EB2"/>
    <w:rsid w:val="001060E6"/>
    <w:rsid w:val="00106B6E"/>
    <w:rsid w:val="00106F22"/>
    <w:rsid w:val="00106F2D"/>
    <w:rsid w:val="00107001"/>
    <w:rsid w:val="0010716D"/>
    <w:rsid w:val="001071EE"/>
    <w:rsid w:val="0010791D"/>
    <w:rsid w:val="0011027B"/>
    <w:rsid w:val="00110DA9"/>
    <w:rsid w:val="00110F50"/>
    <w:rsid w:val="001116F4"/>
    <w:rsid w:val="0011175B"/>
    <w:rsid w:val="00111D85"/>
    <w:rsid w:val="00112181"/>
    <w:rsid w:val="00112B4D"/>
    <w:rsid w:val="00112C6A"/>
    <w:rsid w:val="00112D36"/>
    <w:rsid w:val="0011376C"/>
    <w:rsid w:val="00113F3A"/>
    <w:rsid w:val="0011458B"/>
    <w:rsid w:val="001145BD"/>
    <w:rsid w:val="0011469D"/>
    <w:rsid w:val="00114C69"/>
    <w:rsid w:val="00114C8D"/>
    <w:rsid w:val="00114EC5"/>
    <w:rsid w:val="00114FF9"/>
    <w:rsid w:val="001156A9"/>
    <w:rsid w:val="00115BB1"/>
    <w:rsid w:val="00115CB1"/>
    <w:rsid w:val="00115E83"/>
    <w:rsid w:val="00116C2A"/>
    <w:rsid w:val="0011720E"/>
    <w:rsid w:val="001172E8"/>
    <w:rsid w:val="00117958"/>
    <w:rsid w:val="001179E0"/>
    <w:rsid w:val="00117BEA"/>
    <w:rsid w:val="00117C9B"/>
    <w:rsid w:val="001214D6"/>
    <w:rsid w:val="0012176E"/>
    <w:rsid w:val="0012260F"/>
    <w:rsid w:val="001227CB"/>
    <w:rsid w:val="00122E72"/>
    <w:rsid w:val="00123548"/>
    <w:rsid w:val="001235D9"/>
    <w:rsid w:val="0012384F"/>
    <w:rsid w:val="00123BA9"/>
    <w:rsid w:val="00123F0F"/>
    <w:rsid w:val="00124314"/>
    <w:rsid w:val="0012470E"/>
    <w:rsid w:val="001253AE"/>
    <w:rsid w:val="00125431"/>
    <w:rsid w:val="00125EBD"/>
    <w:rsid w:val="00125F2E"/>
    <w:rsid w:val="00125F75"/>
    <w:rsid w:val="00126318"/>
    <w:rsid w:val="00126716"/>
    <w:rsid w:val="00126AD9"/>
    <w:rsid w:val="00126BD1"/>
    <w:rsid w:val="00126E91"/>
    <w:rsid w:val="001271CB"/>
    <w:rsid w:val="00127804"/>
    <w:rsid w:val="00127CCD"/>
    <w:rsid w:val="001301DB"/>
    <w:rsid w:val="00130281"/>
    <w:rsid w:val="00130620"/>
    <w:rsid w:val="0013073B"/>
    <w:rsid w:val="00130765"/>
    <w:rsid w:val="001309A5"/>
    <w:rsid w:val="00130BF6"/>
    <w:rsid w:val="00130C0E"/>
    <w:rsid w:val="00130CE7"/>
    <w:rsid w:val="00131578"/>
    <w:rsid w:val="00131607"/>
    <w:rsid w:val="00131630"/>
    <w:rsid w:val="00132147"/>
    <w:rsid w:val="001321B4"/>
    <w:rsid w:val="0013226D"/>
    <w:rsid w:val="00134388"/>
    <w:rsid w:val="00134A84"/>
    <w:rsid w:val="00134E3E"/>
    <w:rsid w:val="00135090"/>
    <w:rsid w:val="00135091"/>
    <w:rsid w:val="001355CD"/>
    <w:rsid w:val="00135810"/>
    <w:rsid w:val="0013643D"/>
    <w:rsid w:val="00136614"/>
    <w:rsid w:val="0013728A"/>
    <w:rsid w:val="0013769B"/>
    <w:rsid w:val="0013771C"/>
    <w:rsid w:val="001378F0"/>
    <w:rsid w:val="00137DAD"/>
    <w:rsid w:val="00137E3B"/>
    <w:rsid w:val="00140E75"/>
    <w:rsid w:val="00141599"/>
    <w:rsid w:val="00141719"/>
    <w:rsid w:val="00141731"/>
    <w:rsid w:val="00141A3D"/>
    <w:rsid w:val="00141BFD"/>
    <w:rsid w:val="001421BD"/>
    <w:rsid w:val="00142241"/>
    <w:rsid w:val="00142399"/>
    <w:rsid w:val="00142717"/>
    <w:rsid w:val="00142C92"/>
    <w:rsid w:val="0014325F"/>
    <w:rsid w:val="001441E5"/>
    <w:rsid w:val="001446CF"/>
    <w:rsid w:val="00144BD2"/>
    <w:rsid w:val="00144D2D"/>
    <w:rsid w:val="0014532D"/>
    <w:rsid w:val="001455B2"/>
    <w:rsid w:val="00145722"/>
    <w:rsid w:val="00145F5D"/>
    <w:rsid w:val="00146439"/>
    <w:rsid w:val="0014658A"/>
    <w:rsid w:val="001465CA"/>
    <w:rsid w:val="00146779"/>
    <w:rsid w:val="00146D9A"/>
    <w:rsid w:val="00147C25"/>
    <w:rsid w:val="0015004A"/>
    <w:rsid w:val="00150852"/>
    <w:rsid w:val="00150DE3"/>
    <w:rsid w:val="00150F82"/>
    <w:rsid w:val="00151147"/>
    <w:rsid w:val="001511AC"/>
    <w:rsid w:val="001519D5"/>
    <w:rsid w:val="00151A91"/>
    <w:rsid w:val="00151E37"/>
    <w:rsid w:val="00151F51"/>
    <w:rsid w:val="001521DA"/>
    <w:rsid w:val="001523E1"/>
    <w:rsid w:val="001526C3"/>
    <w:rsid w:val="00152A69"/>
    <w:rsid w:val="00153316"/>
    <w:rsid w:val="0015333B"/>
    <w:rsid w:val="0015341A"/>
    <w:rsid w:val="00153FC2"/>
    <w:rsid w:val="00154712"/>
    <w:rsid w:val="00154838"/>
    <w:rsid w:val="00154A91"/>
    <w:rsid w:val="00154B8F"/>
    <w:rsid w:val="001555A5"/>
    <w:rsid w:val="001556D7"/>
    <w:rsid w:val="00155E74"/>
    <w:rsid w:val="00155F4F"/>
    <w:rsid w:val="00156091"/>
    <w:rsid w:val="001560CA"/>
    <w:rsid w:val="0015622D"/>
    <w:rsid w:val="00156604"/>
    <w:rsid w:val="00157340"/>
    <w:rsid w:val="00157939"/>
    <w:rsid w:val="00157B03"/>
    <w:rsid w:val="00157B8B"/>
    <w:rsid w:val="00157F76"/>
    <w:rsid w:val="001601DF"/>
    <w:rsid w:val="00160642"/>
    <w:rsid w:val="0016167A"/>
    <w:rsid w:val="0016170A"/>
    <w:rsid w:val="00161CA4"/>
    <w:rsid w:val="001621DE"/>
    <w:rsid w:val="001627F8"/>
    <w:rsid w:val="00162E46"/>
    <w:rsid w:val="00162FB4"/>
    <w:rsid w:val="0016342D"/>
    <w:rsid w:val="001637FA"/>
    <w:rsid w:val="0016400B"/>
    <w:rsid w:val="00164041"/>
    <w:rsid w:val="001642C6"/>
    <w:rsid w:val="001643EA"/>
    <w:rsid w:val="001644DD"/>
    <w:rsid w:val="00164693"/>
    <w:rsid w:val="00164FD6"/>
    <w:rsid w:val="001651A8"/>
    <w:rsid w:val="001652C7"/>
    <w:rsid w:val="00165486"/>
    <w:rsid w:val="0016556D"/>
    <w:rsid w:val="00165828"/>
    <w:rsid w:val="00165AE3"/>
    <w:rsid w:val="00165B56"/>
    <w:rsid w:val="00165D38"/>
    <w:rsid w:val="001661FE"/>
    <w:rsid w:val="001665B2"/>
    <w:rsid w:val="001665F1"/>
    <w:rsid w:val="00166AB4"/>
    <w:rsid w:val="00166C30"/>
    <w:rsid w:val="00166D5A"/>
    <w:rsid w:val="00166DF2"/>
    <w:rsid w:val="001670C3"/>
    <w:rsid w:val="001671A5"/>
    <w:rsid w:val="00167849"/>
    <w:rsid w:val="00167F1E"/>
    <w:rsid w:val="0017021B"/>
    <w:rsid w:val="00170B2A"/>
    <w:rsid w:val="00171925"/>
    <w:rsid w:val="00171B78"/>
    <w:rsid w:val="00171BD2"/>
    <w:rsid w:val="00172080"/>
    <w:rsid w:val="001724E7"/>
    <w:rsid w:val="001725B3"/>
    <w:rsid w:val="0017277C"/>
    <w:rsid w:val="00172790"/>
    <w:rsid w:val="001735FF"/>
    <w:rsid w:val="00173985"/>
    <w:rsid w:val="001739D7"/>
    <w:rsid w:val="00173EBD"/>
    <w:rsid w:val="00173F80"/>
    <w:rsid w:val="00174587"/>
    <w:rsid w:val="00174644"/>
    <w:rsid w:val="00174791"/>
    <w:rsid w:val="001749B1"/>
    <w:rsid w:val="00174C80"/>
    <w:rsid w:val="00174FE4"/>
    <w:rsid w:val="00175099"/>
    <w:rsid w:val="00175797"/>
    <w:rsid w:val="001757B5"/>
    <w:rsid w:val="00175B1E"/>
    <w:rsid w:val="00175B22"/>
    <w:rsid w:val="00175E19"/>
    <w:rsid w:val="001760AD"/>
    <w:rsid w:val="001766B7"/>
    <w:rsid w:val="0017688E"/>
    <w:rsid w:val="0017692E"/>
    <w:rsid w:val="00176931"/>
    <w:rsid w:val="00176F9A"/>
    <w:rsid w:val="001775C7"/>
    <w:rsid w:val="001778F8"/>
    <w:rsid w:val="00177CF4"/>
    <w:rsid w:val="00177D6F"/>
    <w:rsid w:val="00177D7A"/>
    <w:rsid w:val="00180737"/>
    <w:rsid w:val="0018086F"/>
    <w:rsid w:val="00180A75"/>
    <w:rsid w:val="00180EB4"/>
    <w:rsid w:val="001813DD"/>
    <w:rsid w:val="00181EB1"/>
    <w:rsid w:val="00182200"/>
    <w:rsid w:val="001822DA"/>
    <w:rsid w:val="001827DA"/>
    <w:rsid w:val="00182803"/>
    <w:rsid w:val="00182D34"/>
    <w:rsid w:val="00182D9A"/>
    <w:rsid w:val="00182F37"/>
    <w:rsid w:val="00182FE7"/>
    <w:rsid w:val="0018341F"/>
    <w:rsid w:val="001836EA"/>
    <w:rsid w:val="001837E4"/>
    <w:rsid w:val="00183F12"/>
    <w:rsid w:val="00183F79"/>
    <w:rsid w:val="001842D9"/>
    <w:rsid w:val="00184C61"/>
    <w:rsid w:val="00184DD1"/>
    <w:rsid w:val="00184E2B"/>
    <w:rsid w:val="00184FD7"/>
    <w:rsid w:val="00185068"/>
    <w:rsid w:val="00185948"/>
    <w:rsid w:val="00185A67"/>
    <w:rsid w:val="00185BBE"/>
    <w:rsid w:val="00185FF3"/>
    <w:rsid w:val="00186014"/>
    <w:rsid w:val="00186F5B"/>
    <w:rsid w:val="001875C3"/>
    <w:rsid w:val="00187690"/>
    <w:rsid w:val="00187833"/>
    <w:rsid w:val="00187F39"/>
    <w:rsid w:val="00190924"/>
    <w:rsid w:val="00190D5A"/>
    <w:rsid w:val="00191907"/>
    <w:rsid w:val="00191947"/>
    <w:rsid w:val="001922B2"/>
    <w:rsid w:val="0019268E"/>
    <w:rsid w:val="001926A3"/>
    <w:rsid w:val="00192768"/>
    <w:rsid w:val="00192B7A"/>
    <w:rsid w:val="00192E76"/>
    <w:rsid w:val="001935F6"/>
    <w:rsid w:val="0019373B"/>
    <w:rsid w:val="00193879"/>
    <w:rsid w:val="001938FC"/>
    <w:rsid w:val="00193F11"/>
    <w:rsid w:val="00193F7F"/>
    <w:rsid w:val="00194434"/>
    <w:rsid w:val="0019452B"/>
    <w:rsid w:val="00194ECD"/>
    <w:rsid w:val="00195443"/>
    <w:rsid w:val="00195610"/>
    <w:rsid w:val="001956C0"/>
    <w:rsid w:val="0019654F"/>
    <w:rsid w:val="00196AA5"/>
    <w:rsid w:val="00196F07"/>
    <w:rsid w:val="0019703D"/>
    <w:rsid w:val="001973C0"/>
    <w:rsid w:val="00197B73"/>
    <w:rsid w:val="001A0E04"/>
    <w:rsid w:val="001A1253"/>
    <w:rsid w:val="001A155D"/>
    <w:rsid w:val="001A15D6"/>
    <w:rsid w:val="001A172A"/>
    <w:rsid w:val="001A1AF4"/>
    <w:rsid w:val="001A1EBF"/>
    <w:rsid w:val="001A2162"/>
    <w:rsid w:val="001A227D"/>
    <w:rsid w:val="001A26A3"/>
    <w:rsid w:val="001A2912"/>
    <w:rsid w:val="001A3785"/>
    <w:rsid w:val="001A38DE"/>
    <w:rsid w:val="001A3DEE"/>
    <w:rsid w:val="001A3E61"/>
    <w:rsid w:val="001A3E8B"/>
    <w:rsid w:val="001A4190"/>
    <w:rsid w:val="001A4342"/>
    <w:rsid w:val="001A473E"/>
    <w:rsid w:val="001A5CE5"/>
    <w:rsid w:val="001A5DE0"/>
    <w:rsid w:val="001A5F01"/>
    <w:rsid w:val="001A6179"/>
    <w:rsid w:val="001A623A"/>
    <w:rsid w:val="001A655E"/>
    <w:rsid w:val="001A65D4"/>
    <w:rsid w:val="001A66F7"/>
    <w:rsid w:val="001A6762"/>
    <w:rsid w:val="001A6A98"/>
    <w:rsid w:val="001A6A9E"/>
    <w:rsid w:val="001A6ED6"/>
    <w:rsid w:val="001A7469"/>
    <w:rsid w:val="001A7827"/>
    <w:rsid w:val="001A7D5E"/>
    <w:rsid w:val="001B0389"/>
    <w:rsid w:val="001B05D0"/>
    <w:rsid w:val="001B0692"/>
    <w:rsid w:val="001B0AAF"/>
    <w:rsid w:val="001B0C04"/>
    <w:rsid w:val="001B0CB4"/>
    <w:rsid w:val="001B16A2"/>
    <w:rsid w:val="001B16B1"/>
    <w:rsid w:val="001B1B92"/>
    <w:rsid w:val="001B1F5D"/>
    <w:rsid w:val="001B253B"/>
    <w:rsid w:val="001B2598"/>
    <w:rsid w:val="001B265F"/>
    <w:rsid w:val="001B2754"/>
    <w:rsid w:val="001B287C"/>
    <w:rsid w:val="001B291E"/>
    <w:rsid w:val="001B2E08"/>
    <w:rsid w:val="001B33C8"/>
    <w:rsid w:val="001B35F3"/>
    <w:rsid w:val="001B375A"/>
    <w:rsid w:val="001B3A57"/>
    <w:rsid w:val="001B3D94"/>
    <w:rsid w:val="001B4121"/>
    <w:rsid w:val="001B42AF"/>
    <w:rsid w:val="001B459A"/>
    <w:rsid w:val="001B5235"/>
    <w:rsid w:val="001B5A04"/>
    <w:rsid w:val="001B5A41"/>
    <w:rsid w:val="001B5E73"/>
    <w:rsid w:val="001B5F18"/>
    <w:rsid w:val="001B600F"/>
    <w:rsid w:val="001B658A"/>
    <w:rsid w:val="001B6DD1"/>
    <w:rsid w:val="001B6FB4"/>
    <w:rsid w:val="001B7422"/>
    <w:rsid w:val="001B7FDE"/>
    <w:rsid w:val="001C01BA"/>
    <w:rsid w:val="001C0328"/>
    <w:rsid w:val="001C0495"/>
    <w:rsid w:val="001C0A51"/>
    <w:rsid w:val="001C1CA2"/>
    <w:rsid w:val="001C1D28"/>
    <w:rsid w:val="001C1FA0"/>
    <w:rsid w:val="001C2347"/>
    <w:rsid w:val="001C23A7"/>
    <w:rsid w:val="001C23AE"/>
    <w:rsid w:val="001C2609"/>
    <w:rsid w:val="001C3291"/>
    <w:rsid w:val="001C3842"/>
    <w:rsid w:val="001C388F"/>
    <w:rsid w:val="001C3B60"/>
    <w:rsid w:val="001C4454"/>
    <w:rsid w:val="001C67A7"/>
    <w:rsid w:val="001C684F"/>
    <w:rsid w:val="001C6A8F"/>
    <w:rsid w:val="001C6C49"/>
    <w:rsid w:val="001C6E8E"/>
    <w:rsid w:val="001C70A6"/>
    <w:rsid w:val="001C71EC"/>
    <w:rsid w:val="001C7247"/>
    <w:rsid w:val="001C76FC"/>
    <w:rsid w:val="001C793D"/>
    <w:rsid w:val="001C7A53"/>
    <w:rsid w:val="001C7DE9"/>
    <w:rsid w:val="001D000F"/>
    <w:rsid w:val="001D050D"/>
    <w:rsid w:val="001D0598"/>
    <w:rsid w:val="001D0766"/>
    <w:rsid w:val="001D078D"/>
    <w:rsid w:val="001D0954"/>
    <w:rsid w:val="001D0D86"/>
    <w:rsid w:val="001D0E4F"/>
    <w:rsid w:val="001D0F81"/>
    <w:rsid w:val="001D2177"/>
    <w:rsid w:val="001D2199"/>
    <w:rsid w:val="001D25CF"/>
    <w:rsid w:val="001D278C"/>
    <w:rsid w:val="001D29AE"/>
    <w:rsid w:val="001D2B0E"/>
    <w:rsid w:val="001D2D4C"/>
    <w:rsid w:val="001D31D7"/>
    <w:rsid w:val="001D36FB"/>
    <w:rsid w:val="001D3818"/>
    <w:rsid w:val="001D3D5F"/>
    <w:rsid w:val="001D4067"/>
    <w:rsid w:val="001D40D0"/>
    <w:rsid w:val="001D413E"/>
    <w:rsid w:val="001D442F"/>
    <w:rsid w:val="001D4434"/>
    <w:rsid w:val="001D4FE6"/>
    <w:rsid w:val="001D533E"/>
    <w:rsid w:val="001D5879"/>
    <w:rsid w:val="001D58F2"/>
    <w:rsid w:val="001D5B91"/>
    <w:rsid w:val="001D5CC1"/>
    <w:rsid w:val="001D5D6C"/>
    <w:rsid w:val="001D5EFE"/>
    <w:rsid w:val="001D60B9"/>
    <w:rsid w:val="001D612E"/>
    <w:rsid w:val="001D615A"/>
    <w:rsid w:val="001D61B0"/>
    <w:rsid w:val="001D61C1"/>
    <w:rsid w:val="001D681A"/>
    <w:rsid w:val="001D6E75"/>
    <w:rsid w:val="001D6EC7"/>
    <w:rsid w:val="001D7348"/>
    <w:rsid w:val="001D7982"/>
    <w:rsid w:val="001D7EBB"/>
    <w:rsid w:val="001E00C3"/>
    <w:rsid w:val="001E0BD7"/>
    <w:rsid w:val="001E0D01"/>
    <w:rsid w:val="001E0E66"/>
    <w:rsid w:val="001E0F13"/>
    <w:rsid w:val="001E0F73"/>
    <w:rsid w:val="001E11DD"/>
    <w:rsid w:val="001E1781"/>
    <w:rsid w:val="001E18B0"/>
    <w:rsid w:val="001E1C3A"/>
    <w:rsid w:val="001E1DF9"/>
    <w:rsid w:val="001E1FD0"/>
    <w:rsid w:val="001E2003"/>
    <w:rsid w:val="001E2B6F"/>
    <w:rsid w:val="001E30C2"/>
    <w:rsid w:val="001E341C"/>
    <w:rsid w:val="001E3584"/>
    <w:rsid w:val="001E38AE"/>
    <w:rsid w:val="001E3E4B"/>
    <w:rsid w:val="001E45F9"/>
    <w:rsid w:val="001E4928"/>
    <w:rsid w:val="001E4ECC"/>
    <w:rsid w:val="001E4ECE"/>
    <w:rsid w:val="001E55AB"/>
    <w:rsid w:val="001E59F6"/>
    <w:rsid w:val="001E5A3A"/>
    <w:rsid w:val="001E5AFD"/>
    <w:rsid w:val="001E5BA3"/>
    <w:rsid w:val="001E5C2D"/>
    <w:rsid w:val="001E5D18"/>
    <w:rsid w:val="001E5E0C"/>
    <w:rsid w:val="001E6179"/>
    <w:rsid w:val="001E63AA"/>
    <w:rsid w:val="001E66EB"/>
    <w:rsid w:val="001E696C"/>
    <w:rsid w:val="001E6979"/>
    <w:rsid w:val="001E6F69"/>
    <w:rsid w:val="001E70E5"/>
    <w:rsid w:val="001E73FC"/>
    <w:rsid w:val="001E74CE"/>
    <w:rsid w:val="001E7866"/>
    <w:rsid w:val="001F05A9"/>
    <w:rsid w:val="001F0F98"/>
    <w:rsid w:val="001F1048"/>
    <w:rsid w:val="001F12D1"/>
    <w:rsid w:val="001F158C"/>
    <w:rsid w:val="001F15E0"/>
    <w:rsid w:val="001F1689"/>
    <w:rsid w:val="001F1B3A"/>
    <w:rsid w:val="001F25AB"/>
    <w:rsid w:val="001F29CA"/>
    <w:rsid w:val="001F2D9E"/>
    <w:rsid w:val="001F34C0"/>
    <w:rsid w:val="001F3B63"/>
    <w:rsid w:val="001F3FF2"/>
    <w:rsid w:val="001F41B5"/>
    <w:rsid w:val="001F488B"/>
    <w:rsid w:val="001F4ADF"/>
    <w:rsid w:val="001F4D85"/>
    <w:rsid w:val="001F53FE"/>
    <w:rsid w:val="001F541E"/>
    <w:rsid w:val="001F584C"/>
    <w:rsid w:val="001F5939"/>
    <w:rsid w:val="001F5EE2"/>
    <w:rsid w:val="001F62EC"/>
    <w:rsid w:val="001F65F2"/>
    <w:rsid w:val="001F6ECB"/>
    <w:rsid w:val="001F734B"/>
    <w:rsid w:val="001F7DC6"/>
    <w:rsid w:val="001F7E04"/>
    <w:rsid w:val="001F7EA5"/>
    <w:rsid w:val="001F7F2A"/>
    <w:rsid w:val="00200594"/>
    <w:rsid w:val="002005D3"/>
    <w:rsid w:val="0020065B"/>
    <w:rsid w:val="002011EE"/>
    <w:rsid w:val="002012FC"/>
    <w:rsid w:val="00201503"/>
    <w:rsid w:val="00201BB1"/>
    <w:rsid w:val="00201D69"/>
    <w:rsid w:val="00202582"/>
    <w:rsid w:val="0020313A"/>
    <w:rsid w:val="00203189"/>
    <w:rsid w:val="0020322C"/>
    <w:rsid w:val="002033CC"/>
    <w:rsid w:val="002034CA"/>
    <w:rsid w:val="00203520"/>
    <w:rsid w:val="002037B2"/>
    <w:rsid w:val="0020384C"/>
    <w:rsid w:val="00203A48"/>
    <w:rsid w:val="00203B04"/>
    <w:rsid w:val="00203CFE"/>
    <w:rsid w:val="00203D65"/>
    <w:rsid w:val="00203D67"/>
    <w:rsid w:val="00204814"/>
    <w:rsid w:val="00204DB8"/>
    <w:rsid w:val="002061FB"/>
    <w:rsid w:val="00206636"/>
    <w:rsid w:val="00206704"/>
    <w:rsid w:val="0020679E"/>
    <w:rsid w:val="00206EF7"/>
    <w:rsid w:val="00210099"/>
    <w:rsid w:val="0021023B"/>
    <w:rsid w:val="002106A7"/>
    <w:rsid w:val="00210E4D"/>
    <w:rsid w:val="00210FCD"/>
    <w:rsid w:val="00211601"/>
    <w:rsid w:val="002116A3"/>
    <w:rsid w:val="00211A49"/>
    <w:rsid w:val="00211FC2"/>
    <w:rsid w:val="00212079"/>
    <w:rsid w:val="00212666"/>
    <w:rsid w:val="002126BA"/>
    <w:rsid w:val="002127F1"/>
    <w:rsid w:val="00212AE5"/>
    <w:rsid w:val="00212CDC"/>
    <w:rsid w:val="00212DE0"/>
    <w:rsid w:val="0021322F"/>
    <w:rsid w:val="002144B8"/>
    <w:rsid w:val="00214687"/>
    <w:rsid w:val="00214FA5"/>
    <w:rsid w:val="002152B1"/>
    <w:rsid w:val="002154C4"/>
    <w:rsid w:val="002157DE"/>
    <w:rsid w:val="00215F7F"/>
    <w:rsid w:val="00216235"/>
    <w:rsid w:val="00217020"/>
    <w:rsid w:val="00217270"/>
    <w:rsid w:val="00217F40"/>
    <w:rsid w:val="002200BD"/>
    <w:rsid w:val="002203E4"/>
    <w:rsid w:val="00220FB2"/>
    <w:rsid w:val="00221054"/>
    <w:rsid w:val="002210B6"/>
    <w:rsid w:val="002213A3"/>
    <w:rsid w:val="00221565"/>
    <w:rsid w:val="00221619"/>
    <w:rsid w:val="0022161A"/>
    <w:rsid w:val="00221E07"/>
    <w:rsid w:val="00222154"/>
    <w:rsid w:val="00222776"/>
    <w:rsid w:val="00222ACC"/>
    <w:rsid w:val="00223850"/>
    <w:rsid w:val="00223B38"/>
    <w:rsid w:val="00223BFF"/>
    <w:rsid w:val="00223CB5"/>
    <w:rsid w:val="0022459D"/>
    <w:rsid w:val="00224A8B"/>
    <w:rsid w:val="00224F3B"/>
    <w:rsid w:val="00225ACB"/>
    <w:rsid w:val="00225EDB"/>
    <w:rsid w:val="00226010"/>
    <w:rsid w:val="00226598"/>
    <w:rsid w:val="002268AD"/>
    <w:rsid w:val="00226D0C"/>
    <w:rsid w:val="002274E1"/>
    <w:rsid w:val="00227801"/>
    <w:rsid w:val="00227FF7"/>
    <w:rsid w:val="002301F8"/>
    <w:rsid w:val="00230442"/>
    <w:rsid w:val="00230A12"/>
    <w:rsid w:val="00230D16"/>
    <w:rsid w:val="002319F7"/>
    <w:rsid w:val="00231DE3"/>
    <w:rsid w:val="00231EB9"/>
    <w:rsid w:val="00232A32"/>
    <w:rsid w:val="00232B52"/>
    <w:rsid w:val="00232D48"/>
    <w:rsid w:val="0023388C"/>
    <w:rsid w:val="00233B5F"/>
    <w:rsid w:val="0023400E"/>
    <w:rsid w:val="00234437"/>
    <w:rsid w:val="002344C3"/>
    <w:rsid w:val="00234E40"/>
    <w:rsid w:val="00234F0D"/>
    <w:rsid w:val="00234FF4"/>
    <w:rsid w:val="00235624"/>
    <w:rsid w:val="00235734"/>
    <w:rsid w:val="00235871"/>
    <w:rsid w:val="00235C0F"/>
    <w:rsid w:val="002360AF"/>
    <w:rsid w:val="00236160"/>
    <w:rsid w:val="0023663B"/>
    <w:rsid w:val="002368B2"/>
    <w:rsid w:val="0023764B"/>
    <w:rsid w:val="0023774B"/>
    <w:rsid w:val="00237933"/>
    <w:rsid w:val="00237B5E"/>
    <w:rsid w:val="00237EE5"/>
    <w:rsid w:val="002403C0"/>
    <w:rsid w:val="0024044D"/>
    <w:rsid w:val="002405D0"/>
    <w:rsid w:val="002405F4"/>
    <w:rsid w:val="00241326"/>
    <w:rsid w:val="0024148D"/>
    <w:rsid w:val="00241919"/>
    <w:rsid w:val="00241C91"/>
    <w:rsid w:val="00242204"/>
    <w:rsid w:val="0024244D"/>
    <w:rsid w:val="00242B9D"/>
    <w:rsid w:val="0024301C"/>
    <w:rsid w:val="0024350C"/>
    <w:rsid w:val="0024352A"/>
    <w:rsid w:val="00243772"/>
    <w:rsid w:val="00243F82"/>
    <w:rsid w:val="00243F8F"/>
    <w:rsid w:val="00244A1C"/>
    <w:rsid w:val="002451E4"/>
    <w:rsid w:val="00245223"/>
    <w:rsid w:val="00245C45"/>
    <w:rsid w:val="00245D48"/>
    <w:rsid w:val="002461A1"/>
    <w:rsid w:val="00246244"/>
    <w:rsid w:val="002462DD"/>
    <w:rsid w:val="002466AF"/>
    <w:rsid w:val="002466BC"/>
    <w:rsid w:val="00246706"/>
    <w:rsid w:val="00246985"/>
    <w:rsid w:val="00246A0C"/>
    <w:rsid w:val="00246D4F"/>
    <w:rsid w:val="00247D77"/>
    <w:rsid w:val="0025009A"/>
    <w:rsid w:val="00250318"/>
    <w:rsid w:val="002503F5"/>
    <w:rsid w:val="0025185A"/>
    <w:rsid w:val="00251E05"/>
    <w:rsid w:val="00251F4F"/>
    <w:rsid w:val="0025222D"/>
    <w:rsid w:val="0025253B"/>
    <w:rsid w:val="0025254A"/>
    <w:rsid w:val="002526C9"/>
    <w:rsid w:val="00252B74"/>
    <w:rsid w:val="00252C54"/>
    <w:rsid w:val="00253598"/>
    <w:rsid w:val="0025362F"/>
    <w:rsid w:val="00253635"/>
    <w:rsid w:val="00253665"/>
    <w:rsid w:val="00253C4F"/>
    <w:rsid w:val="00253FA5"/>
    <w:rsid w:val="00253FE9"/>
    <w:rsid w:val="00254AD3"/>
    <w:rsid w:val="00254AE4"/>
    <w:rsid w:val="00254B6F"/>
    <w:rsid w:val="00254C10"/>
    <w:rsid w:val="00254D49"/>
    <w:rsid w:val="00255290"/>
    <w:rsid w:val="0025608A"/>
    <w:rsid w:val="00256402"/>
    <w:rsid w:val="00257713"/>
    <w:rsid w:val="00257CE2"/>
    <w:rsid w:val="00257DBF"/>
    <w:rsid w:val="00260341"/>
    <w:rsid w:val="002605E5"/>
    <w:rsid w:val="00260BEF"/>
    <w:rsid w:val="0026101A"/>
    <w:rsid w:val="00261231"/>
    <w:rsid w:val="002613D8"/>
    <w:rsid w:val="002614A2"/>
    <w:rsid w:val="00261861"/>
    <w:rsid w:val="00261B23"/>
    <w:rsid w:val="00261D42"/>
    <w:rsid w:val="00261E04"/>
    <w:rsid w:val="00262A6C"/>
    <w:rsid w:val="00262AD9"/>
    <w:rsid w:val="0026320F"/>
    <w:rsid w:val="00263771"/>
    <w:rsid w:val="00263B2B"/>
    <w:rsid w:val="00263D45"/>
    <w:rsid w:val="00263D91"/>
    <w:rsid w:val="00264347"/>
    <w:rsid w:val="00264865"/>
    <w:rsid w:val="00264945"/>
    <w:rsid w:val="00264970"/>
    <w:rsid w:val="00264AB7"/>
    <w:rsid w:val="00265086"/>
    <w:rsid w:val="0026512B"/>
    <w:rsid w:val="00265512"/>
    <w:rsid w:val="00265565"/>
    <w:rsid w:val="002655AE"/>
    <w:rsid w:val="002659BE"/>
    <w:rsid w:val="00265AD7"/>
    <w:rsid w:val="002664A5"/>
    <w:rsid w:val="00266676"/>
    <w:rsid w:val="00266753"/>
    <w:rsid w:val="0026684A"/>
    <w:rsid w:val="00266A2F"/>
    <w:rsid w:val="0026724C"/>
    <w:rsid w:val="002677E7"/>
    <w:rsid w:val="0026794D"/>
    <w:rsid w:val="00267ABF"/>
    <w:rsid w:val="00267B61"/>
    <w:rsid w:val="00267B67"/>
    <w:rsid w:val="00267D78"/>
    <w:rsid w:val="002700F8"/>
    <w:rsid w:val="002706EB"/>
    <w:rsid w:val="002707A8"/>
    <w:rsid w:val="00270BDB"/>
    <w:rsid w:val="00270D61"/>
    <w:rsid w:val="002715E1"/>
    <w:rsid w:val="00271CBE"/>
    <w:rsid w:val="00271D14"/>
    <w:rsid w:val="00271D19"/>
    <w:rsid w:val="00272715"/>
    <w:rsid w:val="00272C1D"/>
    <w:rsid w:val="00273077"/>
    <w:rsid w:val="00273232"/>
    <w:rsid w:val="00273262"/>
    <w:rsid w:val="00273327"/>
    <w:rsid w:val="00273942"/>
    <w:rsid w:val="002739E7"/>
    <w:rsid w:val="00273B45"/>
    <w:rsid w:val="00273F4B"/>
    <w:rsid w:val="002740B5"/>
    <w:rsid w:val="0027414E"/>
    <w:rsid w:val="00274219"/>
    <w:rsid w:val="00274570"/>
    <w:rsid w:val="00274B26"/>
    <w:rsid w:val="00274CED"/>
    <w:rsid w:val="00274DD3"/>
    <w:rsid w:val="0027513A"/>
    <w:rsid w:val="00275900"/>
    <w:rsid w:val="00275DB5"/>
    <w:rsid w:val="00276008"/>
    <w:rsid w:val="00276495"/>
    <w:rsid w:val="00276C6E"/>
    <w:rsid w:val="00276F29"/>
    <w:rsid w:val="00276F2C"/>
    <w:rsid w:val="00276FB8"/>
    <w:rsid w:val="00277798"/>
    <w:rsid w:val="002777BC"/>
    <w:rsid w:val="00277EF7"/>
    <w:rsid w:val="00277EFE"/>
    <w:rsid w:val="002802D9"/>
    <w:rsid w:val="002804C2"/>
    <w:rsid w:val="0028107B"/>
    <w:rsid w:val="00281675"/>
    <w:rsid w:val="002817E1"/>
    <w:rsid w:val="00281AE7"/>
    <w:rsid w:val="00281E73"/>
    <w:rsid w:val="00282262"/>
    <w:rsid w:val="002827FC"/>
    <w:rsid w:val="002828EC"/>
    <w:rsid w:val="0028298D"/>
    <w:rsid w:val="00282CF9"/>
    <w:rsid w:val="00282D0D"/>
    <w:rsid w:val="00282E84"/>
    <w:rsid w:val="0028310A"/>
    <w:rsid w:val="0028320D"/>
    <w:rsid w:val="002833E6"/>
    <w:rsid w:val="0028369B"/>
    <w:rsid w:val="00283B2C"/>
    <w:rsid w:val="002840CD"/>
    <w:rsid w:val="00284C86"/>
    <w:rsid w:val="00285264"/>
    <w:rsid w:val="002852A7"/>
    <w:rsid w:val="002852F4"/>
    <w:rsid w:val="002856BF"/>
    <w:rsid w:val="002857C5"/>
    <w:rsid w:val="00285A31"/>
    <w:rsid w:val="00285B17"/>
    <w:rsid w:val="0028682F"/>
    <w:rsid w:val="002875DB"/>
    <w:rsid w:val="002879C7"/>
    <w:rsid w:val="00287EE0"/>
    <w:rsid w:val="0029051A"/>
    <w:rsid w:val="00290998"/>
    <w:rsid w:val="00290D2A"/>
    <w:rsid w:val="00290EB9"/>
    <w:rsid w:val="00291374"/>
    <w:rsid w:val="00291632"/>
    <w:rsid w:val="002922E1"/>
    <w:rsid w:val="00292550"/>
    <w:rsid w:val="00292696"/>
    <w:rsid w:val="00292DCF"/>
    <w:rsid w:val="00292DDB"/>
    <w:rsid w:val="002930C0"/>
    <w:rsid w:val="00293512"/>
    <w:rsid w:val="00293517"/>
    <w:rsid w:val="00293550"/>
    <w:rsid w:val="002935EE"/>
    <w:rsid w:val="002937B3"/>
    <w:rsid w:val="00293D19"/>
    <w:rsid w:val="00294000"/>
    <w:rsid w:val="00294564"/>
    <w:rsid w:val="00294645"/>
    <w:rsid w:val="002947D1"/>
    <w:rsid w:val="00294D11"/>
    <w:rsid w:val="0029509E"/>
    <w:rsid w:val="002953A5"/>
    <w:rsid w:val="002953F2"/>
    <w:rsid w:val="00295928"/>
    <w:rsid w:val="00295C2C"/>
    <w:rsid w:val="002961F9"/>
    <w:rsid w:val="002962BD"/>
    <w:rsid w:val="002963A7"/>
    <w:rsid w:val="002971E9"/>
    <w:rsid w:val="00297219"/>
    <w:rsid w:val="002A02F8"/>
    <w:rsid w:val="002A0D39"/>
    <w:rsid w:val="002A137F"/>
    <w:rsid w:val="002A1BBF"/>
    <w:rsid w:val="002A1EEE"/>
    <w:rsid w:val="002A1FCC"/>
    <w:rsid w:val="002A298F"/>
    <w:rsid w:val="002A2A1B"/>
    <w:rsid w:val="002A3096"/>
    <w:rsid w:val="002A3C0E"/>
    <w:rsid w:val="002A3E7E"/>
    <w:rsid w:val="002A3FA2"/>
    <w:rsid w:val="002A4E4E"/>
    <w:rsid w:val="002A5180"/>
    <w:rsid w:val="002A51A7"/>
    <w:rsid w:val="002A533C"/>
    <w:rsid w:val="002A5539"/>
    <w:rsid w:val="002A6776"/>
    <w:rsid w:val="002A6D7C"/>
    <w:rsid w:val="002A6E8C"/>
    <w:rsid w:val="002A7618"/>
    <w:rsid w:val="002A787E"/>
    <w:rsid w:val="002A7948"/>
    <w:rsid w:val="002A7DD3"/>
    <w:rsid w:val="002A7E52"/>
    <w:rsid w:val="002B0028"/>
    <w:rsid w:val="002B048C"/>
    <w:rsid w:val="002B06C7"/>
    <w:rsid w:val="002B0A17"/>
    <w:rsid w:val="002B0C91"/>
    <w:rsid w:val="002B0E48"/>
    <w:rsid w:val="002B0F21"/>
    <w:rsid w:val="002B1BA5"/>
    <w:rsid w:val="002B26E4"/>
    <w:rsid w:val="002B27DF"/>
    <w:rsid w:val="002B2AAF"/>
    <w:rsid w:val="002B2CA2"/>
    <w:rsid w:val="002B2CD8"/>
    <w:rsid w:val="002B31CA"/>
    <w:rsid w:val="002B324A"/>
    <w:rsid w:val="002B3A07"/>
    <w:rsid w:val="002B4071"/>
    <w:rsid w:val="002B4693"/>
    <w:rsid w:val="002B46F5"/>
    <w:rsid w:val="002B4784"/>
    <w:rsid w:val="002B4820"/>
    <w:rsid w:val="002B4E6A"/>
    <w:rsid w:val="002B55EC"/>
    <w:rsid w:val="002B5DE2"/>
    <w:rsid w:val="002B65FC"/>
    <w:rsid w:val="002B6CF3"/>
    <w:rsid w:val="002B7096"/>
    <w:rsid w:val="002B712A"/>
    <w:rsid w:val="002B76A6"/>
    <w:rsid w:val="002B7ADE"/>
    <w:rsid w:val="002B7E99"/>
    <w:rsid w:val="002C062A"/>
    <w:rsid w:val="002C1427"/>
    <w:rsid w:val="002C142C"/>
    <w:rsid w:val="002C152C"/>
    <w:rsid w:val="002C1838"/>
    <w:rsid w:val="002C1A29"/>
    <w:rsid w:val="002C1BEB"/>
    <w:rsid w:val="002C1F72"/>
    <w:rsid w:val="002C2241"/>
    <w:rsid w:val="002C22F4"/>
    <w:rsid w:val="002C2505"/>
    <w:rsid w:val="002C2A52"/>
    <w:rsid w:val="002C317D"/>
    <w:rsid w:val="002C3EEE"/>
    <w:rsid w:val="002C4010"/>
    <w:rsid w:val="002C50E9"/>
    <w:rsid w:val="002C52CE"/>
    <w:rsid w:val="002C5829"/>
    <w:rsid w:val="002C5F43"/>
    <w:rsid w:val="002C6368"/>
    <w:rsid w:val="002C6474"/>
    <w:rsid w:val="002C68C4"/>
    <w:rsid w:val="002C6A57"/>
    <w:rsid w:val="002C727E"/>
    <w:rsid w:val="002C744C"/>
    <w:rsid w:val="002C757C"/>
    <w:rsid w:val="002C75EF"/>
    <w:rsid w:val="002C7CAA"/>
    <w:rsid w:val="002C7E29"/>
    <w:rsid w:val="002C7F3A"/>
    <w:rsid w:val="002C7FB0"/>
    <w:rsid w:val="002D00F0"/>
    <w:rsid w:val="002D0313"/>
    <w:rsid w:val="002D05DE"/>
    <w:rsid w:val="002D09F5"/>
    <w:rsid w:val="002D0A88"/>
    <w:rsid w:val="002D1A0A"/>
    <w:rsid w:val="002D2103"/>
    <w:rsid w:val="002D2CD7"/>
    <w:rsid w:val="002D3427"/>
    <w:rsid w:val="002D3AAD"/>
    <w:rsid w:val="002D435C"/>
    <w:rsid w:val="002D43AF"/>
    <w:rsid w:val="002D46A7"/>
    <w:rsid w:val="002D49E2"/>
    <w:rsid w:val="002D4AED"/>
    <w:rsid w:val="002D4F59"/>
    <w:rsid w:val="002D4F9D"/>
    <w:rsid w:val="002D52F5"/>
    <w:rsid w:val="002D561B"/>
    <w:rsid w:val="002D56E9"/>
    <w:rsid w:val="002D59A2"/>
    <w:rsid w:val="002D635E"/>
    <w:rsid w:val="002D6580"/>
    <w:rsid w:val="002D67F6"/>
    <w:rsid w:val="002D6DCB"/>
    <w:rsid w:val="002D6FBA"/>
    <w:rsid w:val="002D7002"/>
    <w:rsid w:val="002D776C"/>
    <w:rsid w:val="002D7D7E"/>
    <w:rsid w:val="002E02F8"/>
    <w:rsid w:val="002E05A6"/>
    <w:rsid w:val="002E0C80"/>
    <w:rsid w:val="002E0DD0"/>
    <w:rsid w:val="002E11FF"/>
    <w:rsid w:val="002E1322"/>
    <w:rsid w:val="002E18C5"/>
    <w:rsid w:val="002E197A"/>
    <w:rsid w:val="002E1BA8"/>
    <w:rsid w:val="002E21A6"/>
    <w:rsid w:val="002E22A9"/>
    <w:rsid w:val="002E2388"/>
    <w:rsid w:val="002E25E0"/>
    <w:rsid w:val="002E2621"/>
    <w:rsid w:val="002E2C67"/>
    <w:rsid w:val="002E2FE9"/>
    <w:rsid w:val="002E38DD"/>
    <w:rsid w:val="002E3B44"/>
    <w:rsid w:val="002E3F4B"/>
    <w:rsid w:val="002E48CE"/>
    <w:rsid w:val="002E54A2"/>
    <w:rsid w:val="002E5B0C"/>
    <w:rsid w:val="002E6098"/>
    <w:rsid w:val="002E64BF"/>
    <w:rsid w:val="002E69F1"/>
    <w:rsid w:val="002E6BEB"/>
    <w:rsid w:val="002E6E85"/>
    <w:rsid w:val="002E75D1"/>
    <w:rsid w:val="002E785D"/>
    <w:rsid w:val="002F016B"/>
    <w:rsid w:val="002F0595"/>
    <w:rsid w:val="002F07FD"/>
    <w:rsid w:val="002F144C"/>
    <w:rsid w:val="002F1791"/>
    <w:rsid w:val="002F19CF"/>
    <w:rsid w:val="002F1B27"/>
    <w:rsid w:val="002F1CB5"/>
    <w:rsid w:val="002F1CFE"/>
    <w:rsid w:val="002F2064"/>
    <w:rsid w:val="002F2331"/>
    <w:rsid w:val="002F2459"/>
    <w:rsid w:val="002F2702"/>
    <w:rsid w:val="002F2800"/>
    <w:rsid w:val="002F2B08"/>
    <w:rsid w:val="002F3021"/>
    <w:rsid w:val="002F3274"/>
    <w:rsid w:val="002F3603"/>
    <w:rsid w:val="002F3770"/>
    <w:rsid w:val="002F3CC5"/>
    <w:rsid w:val="002F3E82"/>
    <w:rsid w:val="002F4146"/>
    <w:rsid w:val="002F4355"/>
    <w:rsid w:val="002F47BB"/>
    <w:rsid w:val="002F4D4A"/>
    <w:rsid w:val="002F53B7"/>
    <w:rsid w:val="002F6593"/>
    <w:rsid w:val="002F67FB"/>
    <w:rsid w:val="002F6831"/>
    <w:rsid w:val="002F6C42"/>
    <w:rsid w:val="002F762C"/>
    <w:rsid w:val="002F7756"/>
    <w:rsid w:val="002F7C7D"/>
    <w:rsid w:val="0030032A"/>
    <w:rsid w:val="003007EC"/>
    <w:rsid w:val="00300B58"/>
    <w:rsid w:val="00300CCD"/>
    <w:rsid w:val="003013DC"/>
    <w:rsid w:val="003017C7"/>
    <w:rsid w:val="003018CF"/>
    <w:rsid w:val="003026C2"/>
    <w:rsid w:val="00302708"/>
    <w:rsid w:val="00302A49"/>
    <w:rsid w:val="00303243"/>
    <w:rsid w:val="0030405A"/>
    <w:rsid w:val="003042D9"/>
    <w:rsid w:val="0030493D"/>
    <w:rsid w:val="00305404"/>
    <w:rsid w:val="0030545E"/>
    <w:rsid w:val="0030555E"/>
    <w:rsid w:val="00305578"/>
    <w:rsid w:val="00305594"/>
    <w:rsid w:val="003055D0"/>
    <w:rsid w:val="003055F9"/>
    <w:rsid w:val="00305990"/>
    <w:rsid w:val="00305A45"/>
    <w:rsid w:val="00305BD1"/>
    <w:rsid w:val="0030668B"/>
    <w:rsid w:val="00306809"/>
    <w:rsid w:val="00306AD7"/>
    <w:rsid w:val="0030707D"/>
    <w:rsid w:val="003072CA"/>
    <w:rsid w:val="003075C3"/>
    <w:rsid w:val="00307657"/>
    <w:rsid w:val="003077B4"/>
    <w:rsid w:val="00307C23"/>
    <w:rsid w:val="00307CD3"/>
    <w:rsid w:val="00310056"/>
    <w:rsid w:val="00310187"/>
    <w:rsid w:val="003103C8"/>
    <w:rsid w:val="003108E2"/>
    <w:rsid w:val="00310AF1"/>
    <w:rsid w:val="00310D2D"/>
    <w:rsid w:val="00310DE2"/>
    <w:rsid w:val="0031220B"/>
    <w:rsid w:val="0031247E"/>
    <w:rsid w:val="00312977"/>
    <w:rsid w:val="00312D06"/>
    <w:rsid w:val="00313230"/>
    <w:rsid w:val="00313240"/>
    <w:rsid w:val="0031357B"/>
    <w:rsid w:val="00313775"/>
    <w:rsid w:val="00313F97"/>
    <w:rsid w:val="003140A4"/>
    <w:rsid w:val="0031414F"/>
    <w:rsid w:val="003141EB"/>
    <w:rsid w:val="00314910"/>
    <w:rsid w:val="00314927"/>
    <w:rsid w:val="00314DDE"/>
    <w:rsid w:val="00314E94"/>
    <w:rsid w:val="0031541E"/>
    <w:rsid w:val="003154DB"/>
    <w:rsid w:val="00315636"/>
    <w:rsid w:val="003156D2"/>
    <w:rsid w:val="00315A7A"/>
    <w:rsid w:val="00315C16"/>
    <w:rsid w:val="00315E66"/>
    <w:rsid w:val="0031642D"/>
    <w:rsid w:val="0031646E"/>
    <w:rsid w:val="003168EA"/>
    <w:rsid w:val="00316B52"/>
    <w:rsid w:val="00317477"/>
    <w:rsid w:val="0031767C"/>
    <w:rsid w:val="003177FE"/>
    <w:rsid w:val="00317D1D"/>
    <w:rsid w:val="003202FB"/>
    <w:rsid w:val="003203BB"/>
    <w:rsid w:val="003205B3"/>
    <w:rsid w:val="003209E2"/>
    <w:rsid w:val="00320ADE"/>
    <w:rsid w:val="00320E77"/>
    <w:rsid w:val="0032106B"/>
    <w:rsid w:val="00321201"/>
    <w:rsid w:val="00321414"/>
    <w:rsid w:val="00321464"/>
    <w:rsid w:val="00321931"/>
    <w:rsid w:val="00321D21"/>
    <w:rsid w:val="0032204C"/>
    <w:rsid w:val="00322EA6"/>
    <w:rsid w:val="00323137"/>
    <w:rsid w:val="00323181"/>
    <w:rsid w:val="00323789"/>
    <w:rsid w:val="00323AD5"/>
    <w:rsid w:val="0032406C"/>
    <w:rsid w:val="003240A5"/>
    <w:rsid w:val="003240CB"/>
    <w:rsid w:val="003241E5"/>
    <w:rsid w:val="00324219"/>
    <w:rsid w:val="003243E5"/>
    <w:rsid w:val="0032452C"/>
    <w:rsid w:val="00324E0A"/>
    <w:rsid w:val="003250AB"/>
    <w:rsid w:val="003251AD"/>
    <w:rsid w:val="003251FB"/>
    <w:rsid w:val="00325374"/>
    <w:rsid w:val="00325493"/>
    <w:rsid w:val="003264B2"/>
    <w:rsid w:val="00326A87"/>
    <w:rsid w:val="00326B80"/>
    <w:rsid w:val="00326FF7"/>
    <w:rsid w:val="003270EE"/>
    <w:rsid w:val="003276FD"/>
    <w:rsid w:val="0033096B"/>
    <w:rsid w:val="00330B4E"/>
    <w:rsid w:val="00330E53"/>
    <w:rsid w:val="0033123A"/>
    <w:rsid w:val="00331332"/>
    <w:rsid w:val="00331882"/>
    <w:rsid w:val="0033189E"/>
    <w:rsid w:val="00331B97"/>
    <w:rsid w:val="00331D4D"/>
    <w:rsid w:val="00331E1A"/>
    <w:rsid w:val="00331E76"/>
    <w:rsid w:val="003324D4"/>
    <w:rsid w:val="00332799"/>
    <w:rsid w:val="00332985"/>
    <w:rsid w:val="003329D5"/>
    <w:rsid w:val="00332AF2"/>
    <w:rsid w:val="0033329A"/>
    <w:rsid w:val="003334CD"/>
    <w:rsid w:val="003338DB"/>
    <w:rsid w:val="00333B40"/>
    <w:rsid w:val="00334C89"/>
    <w:rsid w:val="00334D93"/>
    <w:rsid w:val="00334EC1"/>
    <w:rsid w:val="00334F4B"/>
    <w:rsid w:val="00335909"/>
    <w:rsid w:val="00335DA6"/>
    <w:rsid w:val="00335FAE"/>
    <w:rsid w:val="003360D5"/>
    <w:rsid w:val="003360FC"/>
    <w:rsid w:val="003368F5"/>
    <w:rsid w:val="00336A18"/>
    <w:rsid w:val="00336F1B"/>
    <w:rsid w:val="003372BF"/>
    <w:rsid w:val="003374B8"/>
    <w:rsid w:val="00337D4B"/>
    <w:rsid w:val="00337E2A"/>
    <w:rsid w:val="00337FC1"/>
    <w:rsid w:val="00340308"/>
    <w:rsid w:val="00340313"/>
    <w:rsid w:val="003403B6"/>
    <w:rsid w:val="00341042"/>
    <w:rsid w:val="0034179F"/>
    <w:rsid w:val="003418FD"/>
    <w:rsid w:val="003419FB"/>
    <w:rsid w:val="00341CAB"/>
    <w:rsid w:val="0034205E"/>
    <w:rsid w:val="003429C8"/>
    <w:rsid w:val="003430DB"/>
    <w:rsid w:val="003438D9"/>
    <w:rsid w:val="00343916"/>
    <w:rsid w:val="0034418C"/>
    <w:rsid w:val="003441D7"/>
    <w:rsid w:val="003443DF"/>
    <w:rsid w:val="0034467B"/>
    <w:rsid w:val="003447B0"/>
    <w:rsid w:val="00344FC4"/>
    <w:rsid w:val="00345439"/>
    <w:rsid w:val="00345A47"/>
    <w:rsid w:val="00345C2C"/>
    <w:rsid w:val="00345F40"/>
    <w:rsid w:val="00347AF3"/>
    <w:rsid w:val="003504C5"/>
    <w:rsid w:val="003509C3"/>
    <w:rsid w:val="00350A28"/>
    <w:rsid w:val="00350AE1"/>
    <w:rsid w:val="00350B79"/>
    <w:rsid w:val="00350EA9"/>
    <w:rsid w:val="00351317"/>
    <w:rsid w:val="00351530"/>
    <w:rsid w:val="00351532"/>
    <w:rsid w:val="003515A7"/>
    <w:rsid w:val="00351845"/>
    <w:rsid w:val="00351C7F"/>
    <w:rsid w:val="00351CEA"/>
    <w:rsid w:val="00351DAF"/>
    <w:rsid w:val="00351EE9"/>
    <w:rsid w:val="00352466"/>
    <w:rsid w:val="003526DD"/>
    <w:rsid w:val="0035284C"/>
    <w:rsid w:val="00352CCB"/>
    <w:rsid w:val="00352E7B"/>
    <w:rsid w:val="003531A1"/>
    <w:rsid w:val="003538AD"/>
    <w:rsid w:val="00353F37"/>
    <w:rsid w:val="003547C7"/>
    <w:rsid w:val="00354F03"/>
    <w:rsid w:val="0035542B"/>
    <w:rsid w:val="003556B9"/>
    <w:rsid w:val="00355E7B"/>
    <w:rsid w:val="00355EC1"/>
    <w:rsid w:val="00355FCA"/>
    <w:rsid w:val="0035636A"/>
    <w:rsid w:val="0035748E"/>
    <w:rsid w:val="00357539"/>
    <w:rsid w:val="00357629"/>
    <w:rsid w:val="00357783"/>
    <w:rsid w:val="00357A69"/>
    <w:rsid w:val="003600DB"/>
    <w:rsid w:val="00360129"/>
    <w:rsid w:val="0036089B"/>
    <w:rsid w:val="00360CBF"/>
    <w:rsid w:val="00360E33"/>
    <w:rsid w:val="00361337"/>
    <w:rsid w:val="00361540"/>
    <w:rsid w:val="00361C4A"/>
    <w:rsid w:val="00361E7D"/>
    <w:rsid w:val="00362448"/>
    <w:rsid w:val="003626F4"/>
    <w:rsid w:val="00362C91"/>
    <w:rsid w:val="00363245"/>
    <w:rsid w:val="00363A5D"/>
    <w:rsid w:val="00363E50"/>
    <w:rsid w:val="00363F01"/>
    <w:rsid w:val="003640FE"/>
    <w:rsid w:val="00364208"/>
    <w:rsid w:val="00364C03"/>
    <w:rsid w:val="00364E18"/>
    <w:rsid w:val="00364F67"/>
    <w:rsid w:val="00365500"/>
    <w:rsid w:val="00365843"/>
    <w:rsid w:val="00365B8D"/>
    <w:rsid w:val="00365E7D"/>
    <w:rsid w:val="00366585"/>
    <w:rsid w:val="00367313"/>
    <w:rsid w:val="003673B0"/>
    <w:rsid w:val="00367F21"/>
    <w:rsid w:val="00370321"/>
    <w:rsid w:val="0037066C"/>
    <w:rsid w:val="0037123F"/>
    <w:rsid w:val="00371440"/>
    <w:rsid w:val="00371A4D"/>
    <w:rsid w:val="003724AE"/>
    <w:rsid w:val="0037271A"/>
    <w:rsid w:val="00372DE3"/>
    <w:rsid w:val="00372EFC"/>
    <w:rsid w:val="00373251"/>
    <w:rsid w:val="0037325F"/>
    <w:rsid w:val="00373302"/>
    <w:rsid w:val="0037331C"/>
    <w:rsid w:val="00373824"/>
    <w:rsid w:val="00373930"/>
    <w:rsid w:val="00373E4B"/>
    <w:rsid w:val="003742F9"/>
    <w:rsid w:val="00374403"/>
    <w:rsid w:val="0037478D"/>
    <w:rsid w:val="00374918"/>
    <w:rsid w:val="00374A35"/>
    <w:rsid w:val="00374ED2"/>
    <w:rsid w:val="00375370"/>
    <w:rsid w:val="0037564E"/>
    <w:rsid w:val="0037572A"/>
    <w:rsid w:val="0037582D"/>
    <w:rsid w:val="0037607E"/>
    <w:rsid w:val="00376201"/>
    <w:rsid w:val="00376379"/>
    <w:rsid w:val="0037642F"/>
    <w:rsid w:val="00376536"/>
    <w:rsid w:val="00376638"/>
    <w:rsid w:val="00376A07"/>
    <w:rsid w:val="00376F98"/>
    <w:rsid w:val="0038012E"/>
    <w:rsid w:val="003801E5"/>
    <w:rsid w:val="00380487"/>
    <w:rsid w:val="00380633"/>
    <w:rsid w:val="00380B85"/>
    <w:rsid w:val="00380F74"/>
    <w:rsid w:val="00382478"/>
    <w:rsid w:val="003825DC"/>
    <w:rsid w:val="00382DFE"/>
    <w:rsid w:val="00382E0B"/>
    <w:rsid w:val="00383674"/>
    <w:rsid w:val="00383AD4"/>
    <w:rsid w:val="00383FF0"/>
    <w:rsid w:val="00384053"/>
    <w:rsid w:val="003841DA"/>
    <w:rsid w:val="003846FA"/>
    <w:rsid w:val="00384A3D"/>
    <w:rsid w:val="003852BC"/>
    <w:rsid w:val="0038538E"/>
    <w:rsid w:val="00385932"/>
    <w:rsid w:val="00385D25"/>
    <w:rsid w:val="00385D3F"/>
    <w:rsid w:val="00386337"/>
    <w:rsid w:val="00386430"/>
    <w:rsid w:val="00386443"/>
    <w:rsid w:val="0038676B"/>
    <w:rsid w:val="00386C6F"/>
    <w:rsid w:val="00387464"/>
    <w:rsid w:val="0038753A"/>
    <w:rsid w:val="00387700"/>
    <w:rsid w:val="00387791"/>
    <w:rsid w:val="00387D43"/>
    <w:rsid w:val="00390916"/>
    <w:rsid w:val="00391868"/>
    <w:rsid w:val="003919E9"/>
    <w:rsid w:val="0039237F"/>
    <w:rsid w:val="00392BA7"/>
    <w:rsid w:val="0039315D"/>
    <w:rsid w:val="00393449"/>
    <w:rsid w:val="003937C0"/>
    <w:rsid w:val="00393F08"/>
    <w:rsid w:val="0039492B"/>
    <w:rsid w:val="00394A4C"/>
    <w:rsid w:val="00394B46"/>
    <w:rsid w:val="00394E21"/>
    <w:rsid w:val="00394EA7"/>
    <w:rsid w:val="003955A2"/>
    <w:rsid w:val="00395BAD"/>
    <w:rsid w:val="00395D8B"/>
    <w:rsid w:val="00396832"/>
    <w:rsid w:val="00396AF5"/>
    <w:rsid w:val="003971C5"/>
    <w:rsid w:val="00397330"/>
    <w:rsid w:val="00397773"/>
    <w:rsid w:val="0039793D"/>
    <w:rsid w:val="003A0A30"/>
    <w:rsid w:val="003A0D58"/>
    <w:rsid w:val="003A0FF8"/>
    <w:rsid w:val="003A1406"/>
    <w:rsid w:val="003A1634"/>
    <w:rsid w:val="003A1B37"/>
    <w:rsid w:val="003A226A"/>
    <w:rsid w:val="003A2994"/>
    <w:rsid w:val="003A29BC"/>
    <w:rsid w:val="003A2C7B"/>
    <w:rsid w:val="003A303F"/>
    <w:rsid w:val="003A391C"/>
    <w:rsid w:val="003A3FC1"/>
    <w:rsid w:val="003A548C"/>
    <w:rsid w:val="003A606C"/>
    <w:rsid w:val="003A616F"/>
    <w:rsid w:val="003A6FAD"/>
    <w:rsid w:val="003A6FF2"/>
    <w:rsid w:val="003A730A"/>
    <w:rsid w:val="003A7739"/>
    <w:rsid w:val="003A783D"/>
    <w:rsid w:val="003A79A6"/>
    <w:rsid w:val="003A7A79"/>
    <w:rsid w:val="003A7BB8"/>
    <w:rsid w:val="003A7D89"/>
    <w:rsid w:val="003B0644"/>
    <w:rsid w:val="003B1172"/>
    <w:rsid w:val="003B1210"/>
    <w:rsid w:val="003B122B"/>
    <w:rsid w:val="003B191A"/>
    <w:rsid w:val="003B23C9"/>
    <w:rsid w:val="003B3211"/>
    <w:rsid w:val="003B33FD"/>
    <w:rsid w:val="003B3BBE"/>
    <w:rsid w:val="003B3F40"/>
    <w:rsid w:val="003B4052"/>
    <w:rsid w:val="003B4393"/>
    <w:rsid w:val="003B4C57"/>
    <w:rsid w:val="003B4C87"/>
    <w:rsid w:val="003B50DD"/>
    <w:rsid w:val="003B591E"/>
    <w:rsid w:val="003B5DF8"/>
    <w:rsid w:val="003B6012"/>
    <w:rsid w:val="003B6A71"/>
    <w:rsid w:val="003B7287"/>
    <w:rsid w:val="003B73BE"/>
    <w:rsid w:val="003B7719"/>
    <w:rsid w:val="003B7D02"/>
    <w:rsid w:val="003B7E6B"/>
    <w:rsid w:val="003C0542"/>
    <w:rsid w:val="003C065C"/>
    <w:rsid w:val="003C097E"/>
    <w:rsid w:val="003C0B44"/>
    <w:rsid w:val="003C0B55"/>
    <w:rsid w:val="003C0D26"/>
    <w:rsid w:val="003C10B1"/>
    <w:rsid w:val="003C18CC"/>
    <w:rsid w:val="003C191F"/>
    <w:rsid w:val="003C1ADD"/>
    <w:rsid w:val="003C23F4"/>
    <w:rsid w:val="003C2426"/>
    <w:rsid w:val="003C26B6"/>
    <w:rsid w:val="003C2AD1"/>
    <w:rsid w:val="003C2B6D"/>
    <w:rsid w:val="003C37C2"/>
    <w:rsid w:val="003C3BDA"/>
    <w:rsid w:val="003C3E7F"/>
    <w:rsid w:val="003C417F"/>
    <w:rsid w:val="003C4DE2"/>
    <w:rsid w:val="003C53C5"/>
    <w:rsid w:val="003C55E0"/>
    <w:rsid w:val="003C5B36"/>
    <w:rsid w:val="003C5E91"/>
    <w:rsid w:val="003C60CE"/>
    <w:rsid w:val="003C6883"/>
    <w:rsid w:val="003C6889"/>
    <w:rsid w:val="003C7BD7"/>
    <w:rsid w:val="003C7E5B"/>
    <w:rsid w:val="003D0261"/>
    <w:rsid w:val="003D0B43"/>
    <w:rsid w:val="003D0B7B"/>
    <w:rsid w:val="003D0D7A"/>
    <w:rsid w:val="003D118C"/>
    <w:rsid w:val="003D1BA5"/>
    <w:rsid w:val="003D22E6"/>
    <w:rsid w:val="003D2A98"/>
    <w:rsid w:val="003D2EB0"/>
    <w:rsid w:val="003D3EBC"/>
    <w:rsid w:val="003D42D9"/>
    <w:rsid w:val="003D4841"/>
    <w:rsid w:val="003D4F0F"/>
    <w:rsid w:val="003D5B2F"/>
    <w:rsid w:val="003D6A57"/>
    <w:rsid w:val="003D6F44"/>
    <w:rsid w:val="003D7E08"/>
    <w:rsid w:val="003D7EF9"/>
    <w:rsid w:val="003E006A"/>
    <w:rsid w:val="003E01BA"/>
    <w:rsid w:val="003E0501"/>
    <w:rsid w:val="003E08AC"/>
    <w:rsid w:val="003E0CCE"/>
    <w:rsid w:val="003E1439"/>
    <w:rsid w:val="003E25E8"/>
    <w:rsid w:val="003E31B2"/>
    <w:rsid w:val="003E373E"/>
    <w:rsid w:val="003E3869"/>
    <w:rsid w:val="003E3F1D"/>
    <w:rsid w:val="003E41E6"/>
    <w:rsid w:val="003E43B9"/>
    <w:rsid w:val="003E496B"/>
    <w:rsid w:val="003E4BDF"/>
    <w:rsid w:val="003E5633"/>
    <w:rsid w:val="003E5798"/>
    <w:rsid w:val="003E58B0"/>
    <w:rsid w:val="003E5BD8"/>
    <w:rsid w:val="003E6170"/>
    <w:rsid w:val="003E6306"/>
    <w:rsid w:val="003E6A85"/>
    <w:rsid w:val="003E6C16"/>
    <w:rsid w:val="003E7B86"/>
    <w:rsid w:val="003E7E89"/>
    <w:rsid w:val="003E7E9A"/>
    <w:rsid w:val="003F0592"/>
    <w:rsid w:val="003F0873"/>
    <w:rsid w:val="003F1198"/>
    <w:rsid w:val="003F139E"/>
    <w:rsid w:val="003F1C5B"/>
    <w:rsid w:val="003F1D40"/>
    <w:rsid w:val="003F20BF"/>
    <w:rsid w:val="003F2533"/>
    <w:rsid w:val="003F2C78"/>
    <w:rsid w:val="003F2E6F"/>
    <w:rsid w:val="003F2F18"/>
    <w:rsid w:val="003F3115"/>
    <w:rsid w:val="003F3147"/>
    <w:rsid w:val="003F3738"/>
    <w:rsid w:val="003F3C30"/>
    <w:rsid w:val="003F3E64"/>
    <w:rsid w:val="003F3F4B"/>
    <w:rsid w:val="003F400B"/>
    <w:rsid w:val="003F4047"/>
    <w:rsid w:val="003F4AFA"/>
    <w:rsid w:val="003F4CA5"/>
    <w:rsid w:val="003F4F7A"/>
    <w:rsid w:val="003F5337"/>
    <w:rsid w:val="003F541C"/>
    <w:rsid w:val="003F5879"/>
    <w:rsid w:val="003F6075"/>
    <w:rsid w:val="003F6166"/>
    <w:rsid w:val="003F630E"/>
    <w:rsid w:val="003F6E02"/>
    <w:rsid w:val="003F6F25"/>
    <w:rsid w:val="003F720F"/>
    <w:rsid w:val="004008C3"/>
    <w:rsid w:val="004008C8"/>
    <w:rsid w:val="00400DE1"/>
    <w:rsid w:val="00401C29"/>
    <w:rsid w:val="00401F0A"/>
    <w:rsid w:val="00401FF2"/>
    <w:rsid w:val="004022DC"/>
    <w:rsid w:val="0040244E"/>
    <w:rsid w:val="004024ED"/>
    <w:rsid w:val="004027C5"/>
    <w:rsid w:val="004029A7"/>
    <w:rsid w:val="00402A17"/>
    <w:rsid w:val="00402CBD"/>
    <w:rsid w:val="00402DBE"/>
    <w:rsid w:val="004035C9"/>
    <w:rsid w:val="00403FA3"/>
    <w:rsid w:val="004040C8"/>
    <w:rsid w:val="00404547"/>
    <w:rsid w:val="004047C8"/>
    <w:rsid w:val="00404D41"/>
    <w:rsid w:val="00405691"/>
    <w:rsid w:val="00405CED"/>
    <w:rsid w:val="004061CF"/>
    <w:rsid w:val="0040639F"/>
    <w:rsid w:val="00406931"/>
    <w:rsid w:val="00406C21"/>
    <w:rsid w:val="00406C33"/>
    <w:rsid w:val="00406EF0"/>
    <w:rsid w:val="00407249"/>
    <w:rsid w:val="004079DE"/>
    <w:rsid w:val="0041008A"/>
    <w:rsid w:val="00410A8A"/>
    <w:rsid w:val="00410CC9"/>
    <w:rsid w:val="00410CCF"/>
    <w:rsid w:val="0041147A"/>
    <w:rsid w:val="00411612"/>
    <w:rsid w:val="00411CA9"/>
    <w:rsid w:val="00412199"/>
    <w:rsid w:val="0041247C"/>
    <w:rsid w:val="004126B1"/>
    <w:rsid w:val="004127DD"/>
    <w:rsid w:val="00412B0F"/>
    <w:rsid w:val="00412B25"/>
    <w:rsid w:val="00412B78"/>
    <w:rsid w:val="00412C29"/>
    <w:rsid w:val="00412FA8"/>
    <w:rsid w:val="00412FC7"/>
    <w:rsid w:val="00413198"/>
    <w:rsid w:val="004131CB"/>
    <w:rsid w:val="00413C22"/>
    <w:rsid w:val="00413EEE"/>
    <w:rsid w:val="004140C8"/>
    <w:rsid w:val="00414524"/>
    <w:rsid w:val="004145C3"/>
    <w:rsid w:val="004147DE"/>
    <w:rsid w:val="00414851"/>
    <w:rsid w:val="00414A52"/>
    <w:rsid w:val="00414B15"/>
    <w:rsid w:val="00415503"/>
    <w:rsid w:val="0041554B"/>
    <w:rsid w:val="004159F9"/>
    <w:rsid w:val="00415A9A"/>
    <w:rsid w:val="00415BDA"/>
    <w:rsid w:val="00416E06"/>
    <w:rsid w:val="00417177"/>
    <w:rsid w:val="00417351"/>
    <w:rsid w:val="00420111"/>
    <w:rsid w:val="004204AC"/>
    <w:rsid w:val="004209B3"/>
    <w:rsid w:val="00420F2B"/>
    <w:rsid w:val="004213D5"/>
    <w:rsid w:val="00421861"/>
    <w:rsid w:val="00421A8D"/>
    <w:rsid w:val="00421C39"/>
    <w:rsid w:val="00421D11"/>
    <w:rsid w:val="00421E76"/>
    <w:rsid w:val="00422192"/>
    <w:rsid w:val="004224A0"/>
    <w:rsid w:val="00422774"/>
    <w:rsid w:val="00423FC1"/>
    <w:rsid w:val="004240E7"/>
    <w:rsid w:val="0042413A"/>
    <w:rsid w:val="004249DA"/>
    <w:rsid w:val="00424B0C"/>
    <w:rsid w:val="00424B72"/>
    <w:rsid w:val="004254BD"/>
    <w:rsid w:val="00425FCA"/>
    <w:rsid w:val="004264E1"/>
    <w:rsid w:val="004265BC"/>
    <w:rsid w:val="004268BD"/>
    <w:rsid w:val="0042774A"/>
    <w:rsid w:val="00427AA3"/>
    <w:rsid w:val="00427ECE"/>
    <w:rsid w:val="0043004E"/>
    <w:rsid w:val="004301A8"/>
    <w:rsid w:val="00430CA2"/>
    <w:rsid w:val="00431450"/>
    <w:rsid w:val="00431A54"/>
    <w:rsid w:val="00431A93"/>
    <w:rsid w:val="004331D8"/>
    <w:rsid w:val="004331F5"/>
    <w:rsid w:val="00434152"/>
    <w:rsid w:val="0043477A"/>
    <w:rsid w:val="00434B31"/>
    <w:rsid w:val="00434CE7"/>
    <w:rsid w:val="00434F12"/>
    <w:rsid w:val="00435235"/>
    <w:rsid w:val="0043525A"/>
    <w:rsid w:val="0043538C"/>
    <w:rsid w:val="004354DB"/>
    <w:rsid w:val="00435FE3"/>
    <w:rsid w:val="004363EE"/>
    <w:rsid w:val="00436429"/>
    <w:rsid w:val="004366E3"/>
    <w:rsid w:val="004366F8"/>
    <w:rsid w:val="00436AF9"/>
    <w:rsid w:val="004371D2"/>
    <w:rsid w:val="0043754A"/>
    <w:rsid w:val="0043775A"/>
    <w:rsid w:val="00437A3F"/>
    <w:rsid w:val="00437A48"/>
    <w:rsid w:val="00437AA7"/>
    <w:rsid w:val="00440511"/>
    <w:rsid w:val="004406EC"/>
    <w:rsid w:val="00440731"/>
    <w:rsid w:val="00440966"/>
    <w:rsid w:val="00441257"/>
    <w:rsid w:val="00441339"/>
    <w:rsid w:val="004416F6"/>
    <w:rsid w:val="0044201F"/>
    <w:rsid w:val="00442158"/>
    <w:rsid w:val="00442484"/>
    <w:rsid w:val="00442D95"/>
    <w:rsid w:val="004431E7"/>
    <w:rsid w:val="00443928"/>
    <w:rsid w:val="00443AE9"/>
    <w:rsid w:val="00444264"/>
    <w:rsid w:val="004448CB"/>
    <w:rsid w:val="00444972"/>
    <w:rsid w:val="00445225"/>
    <w:rsid w:val="004457CD"/>
    <w:rsid w:val="00445D27"/>
    <w:rsid w:val="0044615F"/>
    <w:rsid w:val="004465E7"/>
    <w:rsid w:val="00446845"/>
    <w:rsid w:val="00446B44"/>
    <w:rsid w:val="00447172"/>
    <w:rsid w:val="004502F6"/>
    <w:rsid w:val="0045032C"/>
    <w:rsid w:val="004504EC"/>
    <w:rsid w:val="00450535"/>
    <w:rsid w:val="0045074D"/>
    <w:rsid w:val="0045080B"/>
    <w:rsid w:val="00450E76"/>
    <w:rsid w:val="00450FFA"/>
    <w:rsid w:val="0045109B"/>
    <w:rsid w:val="00451230"/>
    <w:rsid w:val="00451B92"/>
    <w:rsid w:val="00451FFA"/>
    <w:rsid w:val="00452104"/>
    <w:rsid w:val="00452147"/>
    <w:rsid w:val="00452B8D"/>
    <w:rsid w:val="00452EE9"/>
    <w:rsid w:val="004537DC"/>
    <w:rsid w:val="004539B5"/>
    <w:rsid w:val="00453BC3"/>
    <w:rsid w:val="00453F66"/>
    <w:rsid w:val="004544E0"/>
    <w:rsid w:val="004548C3"/>
    <w:rsid w:val="00454D5E"/>
    <w:rsid w:val="004550C5"/>
    <w:rsid w:val="004554C8"/>
    <w:rsid w:val="00456028"/>
    <w:rsid w:val="00456212"/>
    <w:rsid w:val="004563CD"/>
    <w:rsid w:val="00456621"/>
    <w:rsid w:val="00456E19"/>
    <w:rsid w:val="00456E34"/>
    <w:rsid w:val="00456E51"/>
    <w:rsid w:val="00456EAF"/>
    <w:rsid w:val="00457041"/>
    <w:rsid w:val="004574A7"/>
    <w:rsid w:val="00457FD7"/>
    <w:rsid w:val="004600DC"/>
    <w:rsid w:val="0046046D"/>
    <w:rsid w:val="00460622"/>
    <w:rsid w:val="00460ACD"/>
    <w:rsid w:val="00460B25"/>
    <w:rsid w:val="0046161C"/>
    <w:rsid w:val="00461764"/>
    <w:rsid w:val="00462557"/>
    <w:rsid w:val="00462693"/>
    <w:rsid w:val="00462D27"/>
    <w:rsid w:val="00463676"/>
    <w:rsid w:val="00463810"/>
    <w:rsid w:val="0046390A"/>
    <w:rsid w:val="00463D09"/>
    <w:rsid w:val="00463EF6"/>
    <w:rsid w:val="0046400F"/>
    <w:rsid w:val="00464169"/>
    <w:rsid w:val="004644E0"/>
    <w:rsid w:val="004647D0"/>
    <w:rsid w:val="00464A72"/>
    <w:rsid w:val="00464BC1"/>
    <w:rsid w:val="00465587"/>
    <w:rsid w:val="0046562F"/>
    <w:rsid w:val="00465AF0"/>
    <w:rsid w:val="00466329"/>
    <w:rsid w:val="00467962"/>
    <w:rsid w:val="00467B3B"/>
    <w:rsid w:val="00467C1D"/>
    <w:rsid w:val="00467C7E"/>
    <w:rsid w:val="004707FE"/>
    <w:rsid w:val="00470DBC"/>
    <w:rsid w:val="00470E50"/>
    <w:rsid w:val="00471059"/>
    <w:rsid w:val="0047117C"/>
    <w:rsid w:val="0047176D"/>
    <w:rsid w:val="00472008"/>
    <w:rsid w:val="0047238B"/>
    <w:rsid w:val="004723AF"/>
    <w:rsid w:val="0047271F"/>
    <w:rsid w:val="00472C52"/>
    <w:rsid w:val="00472E2A"/>
    <w:rsid w:val="00472E45"/>
    <w:rsid w:val="004734B5"/>
    <w:rsid w:val="00473660"/>
    <w:rsid w:val="0047383A"/>
    <w:rsid w:val="00473B47"/>
    <w:rsid w:val="00473F5A"/>
    <w:rsid w:val="00474495"/>
    <w:rsid w:val="00474EB7"/>
    <w:rsid w:val="00475261"/>
    <w:rsid w:val="004753F9"/>
    <w:rsid w:val="00475F7B"/>
    <w:rsid w:val="0047601E"/>
    <w:rsid w:val="0047604A"/>
    <w:rsid w:val="004761DE"/>
    <w:rsid w:val="00476720"/>
    <w:rsid w:val="00476741"/>
    <w:rsid w:val="00476CE6"/>
    <w:rsid w:val="00476D70"/>
    <w:rsid w:val="004771DC"/>
    <w:rsid w:val="00477579"/>
    <w:rsid w:val="0047794E"/>
    <w:rsid w:val="00477F98"/>
    <w:rsid w:val="004800CD"/>
    <w:rsid w:val="004801F3"/>
    <w:rsid w:val="004803C7"/>
    <w:rsid w:val="00480C4E"/>
    <w:rsid w:val="00480D5F"/>
    <w:rsid w:val="00480EC6"/>
    <w:rsid w:val="00480F65"/>
    <w:rsid w:val="0048123D"/>
    <w:rsid w:val="004813A9"/>
    <w:rsid w:val="00481648"/>
    <w:rsid w:val="0048172D"/>
    <w:rsid w:val="004818EE"/>
    <w:rsid w:val="00481DE0"/>
    <w:rsid w:val="0048203C"/>
    <w:rsid w:val="004823FA"/>
    <w:rsid w:val="004824BC"/>
    <w:rsid w:val="004828B3"/>
    <w:rsid w:val="00482B18"/>
    <w:rsid w:val="0048334A"/>
    <w:rsid w:val="004834D1"/>
    <w:rsid w:val="00484264"/>
    <w:rsid w:val="00484C5D"/>
    <w:rsid w:val="00484E9A"/>
    <w:rsid w:val="00484F95"/>
    <w:rsid w:val="00485733"/>
    <w:rsid w:val="0048589F"/>
    <w:rsid w:val="00485F41"/>
    <w:rsid w:val="0048693F"/>
    <w:rsid w:val="004870E5"/>
    <w:rsid w:val="004870F3"/>
    <w:rsid w:val="004876F3"/>
    <w:rsid w:val="00487730"/>
    <w:rsid w:val="00487C43"/>
    <w:rsid w:val="00487C68"/>
    <w:rsid w:val="0049060E"/>
    <w:rsid w:val="00490738"/>
    <w:rsid w:val="00491047"/>
    <w:rsid w:val="004910AF"/>
    <w:rsid w:val="00491416"/>
    <w:rsid w:val="004914A5"/>
    <w:rsid w:val="0049163D"/>
    <w:rsid w:val="00491771"/>
    <w:rsid w:val="004917F5"/>
    <w:rsid w:val="00491CE9"/>
    <w:rsid w:val="00492247"/>
    <w:rsid w:val="00492B4A"/>
    <w:rsid w:val="004931EE"/>
    <w:rsid w:val="00493BCA"/>
    <w:rsid w:val="0049427E"/>
    <w:rsid w:val="0049442A"/>
    <w:rsid w:val="004948F5"/>
    <w:rsid w:val="00494BF9"/>
    <w:rsid w:val="00494DF0"/>
    <w:rsid w:val="00494F8F"/>
    <w:rsid w:val="00495320"/>
    <w:rsid w:val="00495FB0"/>
    <w:rsid w:val="0049699F"/>
    <w:rsid w:val="004971BE"/>
    <w:rsid w:val="0049730B"/>
    <w:rsid w:val="0049772C"/>
    <w:rsid w:val="00497BA8"/>
    <w:rsid w:val="00497C05"/>
    <w:rsid w:val="004A0BCE"/>
    <w:rsid w:val="004A0CFD"/>
    <w:rsid w:val="004A135F"/>
    <w:rsid w:val="004A143B"/>
    <w:rsid w:val="004A1465"/>
    <w:rsid w:val="004A1AC8"/>
    <w:rsid w:val="004A204C"/>
    <w:rsid w:val="004A28A4"/>
    <w:rsid w:val="004A2A08"/>
    <w:rsid w:val="004A2CEB"/>
    <w:rsid w:val="004A3448"/>
    <w:rsid w:val="004A36A4"/>
    <w:rsid w:val="004A38E1"/>
    <w:rsid w:val="004A392C"/>
    <w:rsid w:val="004A3A54"/>
    <w:rsid w:val="004A3E95"/>
    <w:rsid w:val="004A414C"/>
    <w:rsid w:val="004A484F"/>
    <w:rsid w:val="004A4BF1"/>
    <w:rsid w:val="004A4D27"/>
    <w:rsid w:val="004A5463"/>
    <w:rsid w:val="004A581C"/>
    <w:rsid w:val="004A5919"/>
    <w:rsid w:val="004A5A4E"/>
    <w:rsid w:val="004A5A99"/>
    <w:rsid w:val="004A61B2"/>
    <w:rsid w:val="004A6B57"/>
    <w:rsid w:val="004A6CBD"/>
    <w:rsid w:val="004A7A36"/>
    <w:rsid w:val="004A7A8E"/>
    <w:rsid w:val="004A7CD3"/>
    <w:rsid w:val="004A7D5B"/>
    <w:rsid w:val="004B04EA"/>
    <w:rsid w:val="004B095A"/>
    <w:rsid w:val="004B0FE8"/>
    <w:rsid w:val="004B1009"/>
    <w:rsid w:val="004B105A"/>
    <w:rsid w:val="004B1701"/>
    <w:rsid w:val="004B17E3"/>
    <w:rsid w:val="004B1983"/>
    <w:rsid w:val="004B1B31"/>
    <w:rsid w:val="004B1C3E"/>
    <w:rsid w:val="004B2094"/>
    <w:rsid w:val="004B287A"/>
    <w:rsid w:val="004B28BA"/>
    <w:rsid w:val="004B2DD3"/>
    <w:rsid w:val="004B2FA0"/>
    <w:rsid w:val="004B32B5"/>
    <w:rsid w:val="004B3A8C"/>
    <w:rsid w:val="004B3B65"/>
    <w:rsid w:val="004B3ED7"/>
    <w:rsid w:val="004B4169"/>
    <w:rsid w:val="004B4B32"/>
    <w:rsid w:val="004B4D7C"/>
    <w:rsid w:val="004B5070"/>
    <w:rsid w:val="004B5668"/>
    <w:rsid w:val="004B57E5"/>
    <w:rsid w:val="004B5A3E"/>
    <w:rsid w:val="004B5C7B"/>
    <w:rsid w:val="004B5DCC"/>
    <w:rsid w:val="004B5F17"/>
    <w:rsid w:val="004B6653"/>
    <w:rsid w:val="004B6B3D"/>
    <w:rsid w:val="004B6B5C"/>
    <w:rsid w:val="004B7275"/>
    <w:rsid w:val="004B7504"/>
    <w:rsid w:val="004B768E"/>
    <w:rsid w:val="004B7DB4"/>
    <w:rsid w:val="004C0206"/>
    <w:rsid w:val="004C0687"/>
    <w:rsid w:val="004C0ACA"/>
    <w:rsid w:val="004C0F0A"/>
    <w:rsid w:val="004C0FD0"/>
    <w:rsid w:val="004C140B"/>
    <w:rsid w:val="004C1736"/>
    <w:rsid w:val="004C198D"/>
    <w:rsid w:val="004C1DC8"/>
    <w:rsid w:val="004C1EB9"/>
    <w:rsid w:val="004C2D20"/>
    <w:rsid w:val="004C310A"/>
    <w:rsid w:val="004C3135"/>
    <w:rsid w:val="004C3428"/>
    <w:rsid w:val="004C3560"/>
    <w:rsid w:val="004C3883"/>
    <w:rsid w:val="004C3AD5"/>
    <w:rsid w:val="004C3C1F"/>
    <w:rsid w:val="004C3CBC"/>
    <w:rsid w:val="004C3E64"/>
    <w:rsid w:val="004C43D9"/>
    <w:rsid w:val="004C451B"/>
    <w:rsid w:val="004C4751"/>
    <w:rsid w:val="004C4DAF"/>
    <w:rsid w:val="004C51A8"/>
    <w:rsid w:val="004C521F"/>
    <w:rsid w:val="004C5469"/>
    <w:rsid w:val="004C547E"/>
    <w:rsid w:val="004C5973"/>
    <w:rsid w:val="004C59AF"/>
    <w:rsid w:val="004C5A03"/>
    <w:rsid w:val="004C5A87"/>
    <w:rsid w:val="004C5CDB"/>
    <w:rsid w:val="004C6274"/>
    <w:rsid w:val="004C6505"/>
    <w:rsid w:val="004C661F"/>
    <w:rsid w:val="004C66B1"/>
    <w:rsid w:val="004C7399"/>
    <w:rsid w:val="004C7807"/>
    <w:rsid w:val="004C7822"/>
    <w:rsid w:val="004C7D08"/>
    <w:rsid w:val="004D06A9"/>
    <w:rsid w:val="004D0862"/>
    <w:rsid w:val="004D0943"/>
    <w:rsid w:val="004D0D6D"/>
    <w:rsid w:val="004D0D8A"/>
    <w:rsid w:val="004D111B"/>
    <w:rsid w:val="004D1497"/>
    <w:rsid w:val="004D187A"/>
    <w:rsid w:val="004D196A"/>
    <w:rsid w:val="004D238E"/>
    <w:rsid w:val="004D2A57"/>
    <w:rsid w:val="004D2D4C"/>
    <w:rsid w:val="004D2F66"/>
    <w:rsid w:val="004D308E"/>
    <w:rsid w:val="004D324E"/>
    <w:rsid w:val="004D394E"/>
    <w:rsid w:val="004D39D7"/>
    <w:rsid w:val="004D3B43"/>
    <w:rsid w:val="004D3D80"/>
    <w:rsid w:val="004D3E4C"/>
    <w:rsid w:val="004D4E79"/>
    <w:rsid w:val="004D5D6A"/>
    <w:rsid w:val="004D5F9B"/>
    <w:rsid w:val="004D63CC"/>
    <w:rsid w:val="004D67C6"/>
    <w:rsid w:val="004D67F7"/>
    <w:rsid w:val="004D6F7B"/>
    <w:rsid w:val="004D7268"/>
    <w:rsid w:val="004D7526"/>
    <w:rsid w:val="004D7FE0"/>
    <w:rsid w:val="004E0416"/>
    <w:rsid w:val="004E0635"/>
    <w:rsid w:val="004E0BFF"/>
    <w:rsid w:val="004E0C6B"/>
    <w:rsid w:val="004E0C9D"/>
    <w:rsid w:val="004E12EC"/>
    <w:rsid w:val="004E13DE"/>
    <w:rsid w:val="004E225B"/>
    <w:rsid w:val="004E228D"/>
    <w:rsid w:val="004E2427"/>
    <w:rsid w:val="004E263D"/>
    <w:rsid w:val="004E2D05"/>
    <w:rsid w:val="004E3554"/>
    <w:rsid w:val="004E355A"/>
    <w:rsid w:val="004E4A3C"/>
    <w:rsid w:val="004E5A21"/>
    <w:rsid w:val="004E5A81"/>
    <w:rsid w:val="004E6402"/>
    <w:rsid w:val="004E7165"/>
    <w:rsid w:val="004E7A8C"/>
    <w:rsid w:val="004E7BF2"/>
    <w:rsid w:val="004E7E14"/>
    <w:rsid w:val="004E7F72"/>
    <w:rsid w:val="004F0369"/>
    <w:rsid w:val="004F0773"/>
    <w:rsid w:val="004F0DB0"/>
    <w:rsid w:val="004F0F72"/>
    <w:rsid w:val="004F1148"/>
    <w:rsid w:val="004F1721"/>
    <w:rsid w:val="004F18E0"/>
    <w:rsid w:val="004F1C1A"/>
    <w:rsid w:val="004F1EBE"/>
    <w:rsid w:val="004F1EC3"/>
    <w:rsid w:val="004F2508"/>
    <w:rsid w:val="004F2ABE"/>
    <w:rsid w:val="004F2E18"/>
    <w:rsid w:val="004F2F27"/>
    <w:rsid w:val="004F316D"/>
    <w:rsid w:val="004F32D8"/>
    <w:rsid w:val="004F3547"/>
    <w:rsid w:val="004F3591"/>
    <w:rsid w:val="004F35CD"/>
    <w:rsid w:val="004F3D82"/>
    <w:rsid w:val="004F429F"/>
    <w:rsid w:val="004F446B"/>
    <w:rsid w:val="004F4604"/>
    <w:rsid w:val="004F4785"/>
    <w:rsid w:val="004F498F"/>
    <w:rsid w:val="004F4A89"/>
    <w:rsid w:val="004F5027"/>
    <w:rsid w:val="004F51B2"/>
    <w:rsid w:val="004F54DF"/>
    <w:rsid w:val="004F584D"/>
    <w:rsid w:val="004F6861"/>
    <w:rsid w:val="004F68FF"/>
    <w:rsid w:val="004F6B6A"/>
    <w:rsid w:val="004F6CD5"/>
    <w:rsid w:val="004F6E37"/>
    <w:rsid w:val="004F7636"/>
    <w:rsid w:val="00500286"/>
    <w:rsid w:val="00500A57"/>
    <w:rsid w:val="00500D81"/>
    <w:rsid w:val="00501576"/>
    <w:rsid w:val="00501711"/>
    <w:rsid w:val="0050178B"/>
    <w:rsid w:val="0050224E"/>
    <w:rsid w:val="00502283"/>
    <w:rsid w:val="00502307"/>
    <w:rsid w:val="00502C7E"/>
    <w:rsid w:val="00502DF0"/>
    <w:rsid w:val="00503396"/>
    <w:rsid w:val="0050360F"/>
    <w:rsid w:val="005037FC"/>
    <w:rsid w:val="005050B1"/>
    <w:rsid w:val="00505616"/>
    <w:rsid w:val="00505954"/>
    <w:rsid w:val="00505BB5"/>
    <w:rsid w:val="0050691C"/>
    <w:rsid w:val="00506CF4"/>
    <w:rsid w:val="0050715D"/>
    <w:rsid w:val="005074AF"/>
    <w:rsid w:val="005078BC"/>
    <w:rsid w:val="00510666"/>
    <w:rsid w:val="00510D13"/>
    <w:rsid w:val="0051128C"/>
    <w:rsid w:val="005113FF"/>
    <w:rsid w:val="00511533"/>
    <w:rsid w:val="0051184C"/>
    <w:rsid w:val="00511F8C"/>
    <w:rsid w:val="0051201F"/>
    <w:rsid w:val="005128F0"/>
    <w:rsid w:val="005131F8"/>
    <w:rsid w:val="005132A8"/>
    <w:rsid w:val="00514148"/>
    <w:rsid w:val="00514367"/>
    <w:rsid w:val="00514409"/>
    <w:rsid w:val="005145E8"/>
    <w:rsid w:val="0051499A"/>
    <w:rsid w:val="00514AB3"/>
    <w:rsid w:val="00514D65"/>
    <w:rsid w:val="00515109"/>
    <w:rsid w:val="005156C0"/>
    <w:rsid w:val="00515C35"/>
    <w:rsid w:val="00515E13"/>
    <w:rsid w:val="00515E8A"/>
    <w:rsid w:val="005160D2"/>
    <w:rsid w:val="005160F8"/>
    <w:rsid w:val="00516451"/>
    <w:rsid w:val="0051654B"/>
    <w:rsid w:val="00516DAB"/>
    <w:rsid w:val="00516EF5"/>
    <w:rsid w:val="00517221"/>
    <w:rsid w:val="0051799A"/>
    <w:rsid w:val="005201E0"/>
    <w:rsid w:val="00520744"/>
    <w:rsid w:val="00520C92"/>
    <w:rsid w:val="00520FCA"/>
    <w:rsid w:val="0052109F"/>
    <w:rsid w:val="005218DE"/>
    <w:rsid w:val="00521BCC"/>
    <w:rsid w:val="00521C77"/>
    <w:rsid w:val="00522173"/>
    <w:rsid w:val="00522317"/>
    <w:rsid w:val="0052315F"/>
    <w:rsid w:val="005234C8"/>
    <w:rsid w:val="00523A3A"/>
    <w:rsid w:val="00523D6D"/>
    <w:rsid w:val="0052448B"/>
    <w:rsid w:val="0052492F"/>
    <w:rsid w:val="00524CA3"/>
    <w:rsid w:val="00524F22"/>
    <w:rsid w:val="00524FC2"/>
    <w:rsid w:val="00525B9E"/>
    <w:rsid w:val="00525D23"/>
    <w:rsid w:val="005261A4"/>
    <w:rsid w:val="00526241"/>
    <w:rsid w:val="005263FC"/>
    <w:rsid w:val="00526513"/>
    <w:rsid w:val="0052687D"/>
    <w:rsid w:val="00526D4D"/>
    <w:rsid w:val="0052738E"/>
    <w:rsid w:val="00527663"/>
    <w:rsid w:val="005301D2"/>
    <w:rsid w:val="005301E3"/>
    <w:rsid w:val="005308EA"/>
    <w:rsid w:val="00530E3E"/>
    <w:rsid w:val="005311BF"/>
    <w:rsid w:val="0053134F"/>
    <w:rsid w:val="00531588"/>
    <w:rsid w:val="0053169D"/>
    <w:rsid w:val="00531715"/>
    <w:rsid w:val="00531F6D"/>
    <w:rsid w:val="005326CA"/>
    <w:rsid w:val="0053283C"/>
    <w:rsid w:val="00533751"/>
    <w:rsid w:val="00533A29"/>
    <w:rsid w:val="0053445F"/>
    <w:rsid w:val="005344E3"/>
    <w:rsid w:val="005350B3"/>
    <w:rsid w:val="005353FE"/>
    <w:rsid w:val="0053548E"/>
    <w:rsid w:val="0053561C"/>
    <w:rsid w:val="00535711"/>
    <w:rsid w:val="0053574E"/>
    <w:rsid w:val="00535B53"/>
    <w:rsid w:val="005362FD"/>
    <w:rsid w:val="005366CF"/>
    <w:rsid w:val="00536BAD"/>
    <w:rsid w:val="005372E5"/>
    <w:rsid w:val="00537A4B"/>
    <w:rsid w:val="00537A91"/>
    <w:rsid w:val="00540283"/>
    <w:rsid w:val="0054073C"/>
    <w:rsid w:val="00540955"/>
    <w:rsid w:val="005409A6"/>
    <w:rsid w:val="00540DFD"/>
    <w:rsid w:val="00541238"/>
    <w:rsid w:val="00541331"/>
    <w:rsid w:val="0054135F"/>
    <w:rsid w:val="00541545"/>
    <w:rsid w:val="00541A00"/>
    <w:rsid w:val="00541E47"/>
    <w:rsid w:val="00541FF6"/>
    <w:rsid w:val="00542064"/>
    <w:rsid w:val="0054219B"/>
    <w:rsid w:val="00542A9A"/>
    <w:rsid w:val="00542AA5"/>
    <w:rsid w:val="005432FB"/>
    <w:rsid w:val="00543D58"/>
    <w:rsid w:val="005449A4"/>
    <w:rsid w:val="00544C49"/>
    <w:rsid w:val="00544E3F"/>
    <w:rsid w:val="00545436"/>
    <w:rsid w:val="00545779"/>
    <w:rsid w:val="00545BF3"/>
    <w:rsid w:val="005460B5"/>
    <w:rsid w:val="0054646E"/>
    <w:rsid w:val="005465D1"/>
    <w:rsid w:val="00546798"/>
    <w:rsid w:val="00546F52"/>
    <w:rsid w:val="00547533"/>
    <w:rsid w:val="0054779F"/>
    <w:rsid w:val="005506EC"/>
    <w:rsid w:val="005508F1"/>
    <w:rsid w:val="00550DC6"/>
    <w:rsid w:val="0055114D"/>
    <w:rsid w:val="00552184"/>
    <w:rsid w:val="005524D8"/>
    <w:rsid w:val="00552507"/>
    <w:rsid w:val="00552555"/>
    <w:rsid w:val="00552687"/>
    <w:rsid w:val="005529AC"/>
    <w:rsid w:val="00553342"/>
    <w:rsid w:val="00553C25"/>
    <w:rsid w:val="005540E3"/>
    <w:rsid w:val="00554C36"/>
    <w:rsid w:val="00554C65"/>
    <w:rsid w:val="00554CE1"/>
    <w:rsid w:val="00554E4C"/>
    <w:rsid w:val="005552D5"/>
    <w:rsid w:val="00555804"/>
    <w:rsid w:val="00555966"/>
    <w:rsid w:val="005559C3"/>
    <w:rsid w:val="00555E89"/>
    <w:rsid w:val="0055602F"/>
    <w:rsid w:val="0055619A"/>
    <w:rsid w:val="005566BF"/>
    <w:rsid w:val="0055676C"/>
    <w:rsid w:val="005569DF"/>
    <w:rsid w:val="00556A7D"/>
    <w:rsid w:val="00556ADE"/>
    <w:rsid w:val="00556D98"/>
    <w:rsid w:val="005570AA"/>
    <w:rsid w:val="005570DD"/>
    <w:rsid w:val="0055731D"/>
    <w:rsid w:val="00557E94"/>
    <w:rsid w:val="005602C8"/>
    <w:rsid w:val="00560357"/>
    <w:rsid w:val="0056121A"/>
    <w:rsid w:val="00561409"/>
    <w:rsid w:val="00561CF4"/>
    <w:rsid w:val="0056277D"/>
    <w:rsid w:val="005628AC"/>
    <w:rsid w:val="00562B12"/>
    <w:rsid w:val="00562D33"/>
    <w:rsid w:val="00562DD0"/>
    <w:rsid w:val="0056393D"/>
    <w:rsid w:val="00563F66"/>
    <w:rsid w:val="00564542"/>
    <w:rsid w:val="005646A1"/>
    <w:rsid w:val="005647ED"/>
    <w:rsid w:val="00564B42"/>
    <w:rsid w:val="005653BF"/>
    <w:rsid w:val="00565E62"/>
    <w:rsid w:val="00565E64"/>
    <w:rsid w:val="00566296"/>
    <w:rsid w:val="00566DB1"/>
    <w:rsid w:val="00567032"/>
    <w:rsid w:val="005670EE"/>
    <w:rsid w:val="005673FA"/>
    <w:rsid w:val="00567DA2"/>
    <w:rsid w:val="00567DB1"/>
    <w:rsid w:val="005702E5"/>
    <w:rsid w:val="005706AA"/>
    <w:rsid w:val="00570C7F"/>
    <w:rsid w:val="00571DD1"/>
    <w:rsid w:val="005720EC"/>
    <w:rsid w:val="005726A2"/>
    <w:rsid w:val="00572BB4"/>
    <w:rsid w:val="00572E9D"/>
    <w:rsid w:val="00572FDE"/>
    <w:rsid w:val="005730CE"/>
    <w:rsid w:val="005732D6"/>
    <w:rsid w:val="005735B3"/>
    <w:rsid w:val="00573B10"/>
    <w:rsid w:val="00573B1A"/>
    <w:rsid w:val="00573B70"/>
    <w:rsid w:val="00573CCE"/>
    <w:rsid w:val="00573D1F"/>
    <w:rsid w:val="005740FE"/>
    <w:rsid w:val="0057452F"/>
    <w:rsid w:val="00574538"/>
    <w:rsid w:val="00574891"/>
    <w:rsid w:val="0057582D"/>
    <w:rsid w:val="00575C04"/>
    <w:rsid w:val="0057632B"/>
    <w:rsid w:val="00576330"/>
    <w:rsid w:val="005763C6"/>
    <w:rsid w:val="0057664E"/>
    <w:rsid w:val="00576D13"/>
    <w:rsid w:val="00577264"/>
    <w:rsid w:val="0057771B"/>
    <w:rsid w:val="005778CA"/>
    <w:rsid w:val="00577AC0"/>
    <w:rsid w:val="00577E07"/>
    <w:rsid w:val="0058000E"/>
    <w:rsid w:val="005802ED"/>
    <w:rsid w:val="0058035C"/>
    <w:rsid w:val="00580640"/>
    <w:rsid w:val="00580651"/>
    <w:rsid w:val="00580C57"/>
    <w:rsid w:val="00580DF0"/>
    <w:rsid w:val="00581B60"/>
    <w:rsid w:val="00581C1B"/>
    <w:rsid w:val="00581EB3"/>
    <w:rsid w:val="00582451"/>
    <w:rsid w:val="005828F6"/>
    <w:rsid w:val="0058292D"/>
    <w:rsid w:val="00582DA6"/>
    <w:rsid w:val="00582F72"/>
    <w:rsid w:val="00583EE8"/>
    <w:rsid w:val="00584074"/>
    <w:rsid w:val="005841D1"/>
    <w:rsid w:val="005843D7"/>
    <w:rsid w:val="00584663"/>
    <w:rsid w:val="00585036"/>
    <w:rsid w:val="005852B3"/>
    <w:rsid w:val="00585492"/>
    <w:rsid w:val="005857B0"/>
    <w:rsid w:val="00585F2E"/>
    <w:rsid w:val="005860EE"/>
    <w:rsid w:val="00586254"/>
    <w:rsid w:val="00586493"/>
    <w:rsid w:val="00586A4F"/>
    <w:rsid w:val="005877FF"/>
    <w:rsid w:val="00587908"/>
    <w:rsid w:val="00587EA9"/>
    <w:rsid w:val="005904C5"/>
    <w:rsid w:val="00590858"/>
    <w:rsid w:val="00590C0A"/>
    <w:rsid w:val="00590CCA"/>
    <w:rsid w:val="00590E63"/>
    <w:rsid w:val="00591474"/>
    <w:rsid w:val="005918E6"/>
    <w:rsid w:val="00591B81"/>
    <w:rsid w:val="005926EB"/>
    <w:rsid w:val="00592D8A"/>
    <w:rsid w:val="0059314E"/>
    <w:rsid w:val="005934BE"/>
    <w:rsid w:val="00593584"/>
    <w:rsid w:val="00593B59"/>
    <w:rsid w:val="00593E22"/>
    <w:rsid w:val="00593E8A"/>
    <w:rsid w:val="00594531"/>
    <w:rsid w:val="005947DC"/>
    <w:rsid w:val="0059497C"/>
    <w:rsid w:val="00594BA1"/>
    <w:rsid w:val="00594C2E"/>
    <w:rsid w:val="00595130"/>
    <w:rsid w:val="0059564C"/>
    <w:rsid w:val="005957D6"/>
    <w:rsid w:val="00595929"/>
    <w:rsid w:val="00596044"/>
    <w:rsid w:val="0059604B"/>
    <w:rsid w:val="00596053"/>
    <w:rsid w:val="005962D2"/>
    <w:rsid w:val="005965E5"/>
    <w:rsid w:val="0059683A"/>
    <w:rsid w:val="00596A50"/>
    <w:rsid w:val="00596C42"/>
    <w:rsid w:val="00597041"/>
    <w:rsid w:val="00597318"/>
    <w:rsid w:val="00597588"/>
    <w:rsid w:val="00597846"/>
    <w:rsid w:val="00597C55"/>
    <w:rsid w:val="00597F00"/>
    <w:rsid w:val="005A01C8"/>
    <w:rsid w:val="005A05B0"/>
    <w:rsid w:val="005A0798"/>
    <w:rsid w:val="005A07E5"/>
    <w:rsid w:val="005A1650"/>
    <w:rsid w:val="005A1E60"/>
    <w:rsid w:val="005A2CA1"/>
    <w:rsid w:val="005A3E1D"/>
    <w:rsid w:val="005A3FFB"/>
    <w:rsid w:val="005A4065"/>
    <w:rsid w:val="005A446B"/>
    <w:rsid w:val="005A4779"/>
    <w:rsid w:val="005A4A64"/>
    <w:rsid w:val="005A4AA5"/>
    <w:rsid w:val="005A5128"/>
    <w:rsid w:val="005A5868"/>
    <w:rsid w:val="005A5A48"/>
    <w:rsid w:val="005A5A88"/>
    <w:rsid w:val="005A5D6C"/>
    <w:rsid w:val="005A622C"/>
    <w:rsid w:val="005A66C8"/>
    <w:rsid w:val="005A68F9"/>
    <w:rsid w:val="005A6D00"/>
    <w:rsid w:val="005A7067"/>
    <w:rsid w:val="005A7599"/>
    <w:rsid w:val="005A7613"/>
    <w:rsid w:val="005B01AA"/>
    <w:rsid w:val="005B01AB"/>
    <w:rsid w:val="005B05EA"/>
    <w:rsid w:val="005B0CB8"/>
    <w:rsid w:val="005B0CEA"/>
    <w:rsid w:val="005B1672"/>
    <w:rsid w:val="005B1701"/>
    <w:rsid w:val="005B180D"/>
    <w:rsid w:val="005B241B"/>
    <w:rsid w:val="005B28E5"/>
    <w:rsid w:val="005B2E50"/>
    <w:rsid w:val="005B3062"/>
    <w:rsid w:val="005B3B34"/>
    <w:rsid w:val="005B48D1"/>
    <w:rsid w:val="005B49F6"/>
    <w:rsid w:val="005B4A1E"/>
    <w:rsid w:val="005B5035"/>
    <w:rsid w:val="005B5B58"/>
    <w:rsid w:val="005B6885"/>
    <w:rsid w:val="005B784F"/>
    <w:rsid w:val="005B7958"/>
    <w:rsid w:val="005B7DA7"/>
    <w:rsid w:val="005C0315"/>
    <w:rsid w:val="005C17B4"/>
    <w:rsid w:val="005C1D25"/>
    <w:rsid w:val="005C1E77"/>
    <w:rsid w:val="005C1F95"/>
    <w:rsid w:val="005C2233"/>
    <w:rsid w:val="005C2743"/>
    <w:rsid w:val="005C36D5"/>
    <w:rsid w:val="005C3BD8"/>
    <w:rsid w:val="005C4728"/>
    <w:rsid w:val="005C48AC"/>
    <w:rsid w:val="005C4E5C"/>
    <w:rsid w:val="005C5265"/>
    <w:rsid w:val="005C6117"/>
    <w:rsid w:val="005C6235"/>
    <w:rsid w:val="005C6B1B"/>
    <w:rsid w:val="005C6B52"/>
    <w:rsid w:val="005C6CE2"/>
    <w:rsid w:val="005C6E5E"/>
    <w:rsid w:val="005C7192"/>
    <w:rsid w:val="005C7A0D"/>
    <w:rsid w:val="005C7A1F"/>
    <w:rsid w:val="005C7F08"/>
    <w:rsid w:val="005D02C9"/>
    <w:rsid w:val="005D03FF"/>
    <w:rsid w:val="005D09A9"/>
    <w:rsid w:val="005D0ABB"/>
    <w:rsid w:val="005D1109"/>
    <w:rsid w:val="005D12BD"/>
    <w:rsid w:val="005D15DA"/>
    <w:rsid w:val="005D22BD"/>
    <w:rsid w:val="005D34D0"/>
    <w:rsid w:val="005D38B7"/>
    <w:rsid w:val="005D3DA8"/>
    <w:rsid w:val="005D3EBA"/>
    <w:rsid w:val="005D42C8"/>
    <w:rsid w:val="005D4585"/>
    <w:rsid w:val="005D460C"/>
    <w:rsid w:val="005D4817"/>
    <w:rsid w:val="005D4B07"/>
    <w:rsid w:val="005D53B7"/>
    <w:rsid w:val="005D5A10"/>
    <w:rsid w:val="005D5A81"/>
    <w:rsid w:val="005D5CD8"/>
    <w:rsid w:val="005D605A"/>
    <w:rsid w:val="005D65BF"/>
    <w:rsid w:val="005D68C9"/>
    <w:rsid w:val="005D68E9"/>
    <w:rsid w:val="005D6D78"/>
    <w:rsid w:val="005D7520"/>
    <w:rsid w:val="005D7650"/>
    <w:rsid w:val="005D7D9E"/>
    <w:rsid w:val="005D7DEF"/>
    <w:rsid w:val="005D7ED3"/>
    <w:rsid w:val="005E03E1"/>
    <w:rsid w:val="005E05D0"/>
    <w:rsid w:val="005E0937"/>
    <w:rsid w:val="005E0E3C"/>
    <w:rsid w:val="005E10C4"/>
    <w:rsid w:val="005E1439"/>
    <w:rsid w:val="005E1661"/>
    <w:rsid w:val="005E1807"/>
    <w:rsid w:val="005E1A30"/>
    <w:rsid w:val="005E1CEA"/>
    <w:rsid w:val="005E2780"/>
    <w:rsid w:val="005E2918"/>
    <w:rsid w:val="005E3333"/>
    <w:rsid w:val="005E3C82"/>
    <w:rsid w:val="005E3DBA"/>
    <w:rsid w:val="005E3E51"/>
    <w:rsid w:val="005E42F4"/>
    <w:rsid w:val="005E4590"/>
    <w:rsid w:val="005E49C3"/>
    <w:rsid w:val="005E4E0B"/>
    <w:rsid w:val="005E4E5E"/>
    <w:rsid w:val="005E4EE1"/>
    <w:rsid w:val="005E5160"/>
    <w:rsid w:val="005E525C"/>
    <w:rsid w:val="005E549F"/>
    <w:rsid w:val="005E585C"/>
    <w:rsid w:val="005E5864"/>
    <w:rsid w:val="005E5D08"/>
    <w:rsid w:val="005E5FDF"/>
    <w:rsid w:val="005E60AC"/>
    <w:rsid w:val="005E67C9"/>
    <w:rsid w:val="005E680E"/>
    <w:rsid w:val="005E6919"/>
    <w:rsid w:val="005E6936"/>
    <w:rsid w:val="005E778E"/>
    <w:rsid w:val="005F0198"/>
    <w:rsid w:val="005F087E"/>
    <w:rsid w:val="005F0BC9"/>
    <w:rsid w:val="005F1128"/>
    <w:rsid w:val="005F1ADC"/>
    <w:rsid w:val="005F25F3"/>
    <w:rsid w:val="005F2736"/>
    <w:rsid w:val="005F2962"/>
    <w:rsid w:val="005F29A0"/>
    <w:rsid w:val="005F314B"/>
    <w:rsid w:val="005F325C"/>
    <w:rsid w:val="005F376D"/>
    <w:rsid w:val="005F3A51"/>
    <w:rsid w:val="005F3C74"/>
    <w:rsid w:val="005F4473"/>
    <w:rsid w:val="005F47D2"/>
    <w:rsid w:val="005F4AC5"/>
    <w:rsid w:val="005F4BEB"/>
    <w:rsid w:val="005F51D0"/>
    <w:rsid w:val="005F5227"/>
    <w:rsid w:val="005F5256"/>
    <w:rsid w:val="005F5805"/>
    <w:rsid w:val="005F61F6"/>
    <w:rsid w:val="005F636A"/>
    <w:rsid w:val="005F6FDD"/>
    <w:rsid w:val="005F74BF"/>
    <w:rsid w:val="005F780A"/>
    <w:rsid w:val="005F793F"/>
    <w:rsid w:val="005F7C5E"/>
    <w:rsid w:val="00600233"/>
    <w:rsid w:val="0060048F"/>
    <w:rsid w:val="006005BD"/>
    <w:rsid w:val="0060097B"/>
    <w:rsid w:val="006009DC"/>
    <w:rsid w:val="00600AC9"/>
    <w:rsid w:val="00601289"/>
    <w:rsid w:val="006012D1"/>
    <w:rsid w:val="0060144B"/>
    <w:rsid w:val="00601821"/>
    <w:rsid w:val="00602116"/>
    <w:rsid w:val="00602C01"/>
    <w:rsid w:val="006038CD"/>
    <w:rsid w:val="006039D3"/>
    <w:rsid w:val="00603F1C"/>
    <w:rsid w:val="00603F6C"/>
    <w:rsid w:val="006041F9"/>
    <w:rsid w:val="006049B5"/>
    <w:rsid w:val="00605233"/>
    <w:rsid w:val="0060543A"/>
    <w:rsid w:val="00605B3F"/>
    <w:rsid w:val="00605DBC"/>
    <w:rsid w:val="006066A6"/>
    <w:rsid w:val="0060692B"/>
    <w:rsid w:val="00607215"/>
    <w:rsid w:val="00607BF3"/>
    <w:rsid w:val="00607D50"/>
    <w:rsid w:val="00610144"/>
    <w:rsid w:val="00610155"/>
    <w:rsid w:val="00610219"/>
    <w:rsid w:val="00610871"/>
    <w:rsid w:val="00610A58"/>
    <w:rsid w:val="00610A8C"/>
    <w:rsid w:val="00610DB3"/>
    <w:rsid w:val="00610E12"/>
    <w:rsid w:val="006112E9"/>
    <w:rsid w:val="006115B6"/>
    <w:rsid w:val="00611A80"/>
    <w:rsid w:val="00611B7F"/>
    <w:rsid w:val="0061298A"/>
    <w:rsid w:val="0061301C"/>
    <w:rsid w:val="006131F0"/>
    <w:rsid w:val="006132A9"/>
    <w:rsid w:val="00613427"/>
    <w:rsid w:val="006135CA"/>
    <w:rsid w:val="00613679"/>
    <w:rsid w:val="006143BF"/>
    <w:rsid w:val="00614A04"/>
    <w:rsid w:val="00614A85"/>
    <w:rsid w:val="00614DD2"/>
    <w:rsid w:val="006150F4"/>
    <w:rsid w:val="006155F0"/>
    <w:rsid w:val="00615975"/>
    <w:rsid w:val="00615CED"/>
    <w:rsid w:val="00616030"/>
    <w:rsid w:val="0061634E"/>
    <w:rsid w:val="006165C3"/>
    <w:rsid w:val="006169D7"/>
    <w:rsid w:val="00616BA2"/>
    <w:rsid w:val="00616C67"/>
    <w:rsid w:val="00616D00"/>
    <w:rsid w:val="006172AE"/>
    <w:rsid w:val="006173D2"/>
    <w:rsid w:val="006179F8"/>
    <w:rsid w:val="00617F1B"/>
    <w:rsid w:val="00617FDF"/>
    <w:rsid w:val="0062030A"/>
    <w:rsid w:val="0062070E"/>
    <w:rsid w:val="00620717"/>
    <w:rsid w:val="0062088F"/>
    <w:rsid w:val="00620B79"/>
    <w:rsid w:val="00620B87"/>
    <w:rsid w:val="00620BEC"/>
    <w:rsid w:val="006216DD"/>
    <w:rsid w:val="00621CBB"/>
    <w:rsid w:val="006228A7"/>
    <w:rsid w:val="00622A97"/>
    <w:rsid w:val="00622B9B"/>
    <w:rsid w:val="00623099"/>
    <w:rsid w:val="00623136"/>
    <w:rsid w:val="0062319B"/>
    <w:rsid w:val="0062354D"/>
    <w:rsid w:val="0062362D"/>
    <w:rsid w:val="00623A7F"/>
    <w:rsid w:val="00623AEA"/>
    <w:rsid w:val="00623D50"/>
    <w:rsid w:val="00623DB8"/>
    <w:rsid w:val="00623F51"/>
    <w:rsid w:val="00623F9D"/>
    <w:rsid w:val="00624066"/>
    <w:rsid w:val="00624238"/>
    <w:rsid w:val="006244A8"/>
    <w:rsid w:val="0062473B"/>
    <w:rsid w:val="006248B1"/>
    <w:rsid w:val="00624A1C"/>
    <w:rsid w:val="00624A4A"/>
    <w:rsid w:val="00624A87"/>
    <w:rsid w:val="00624BCA"/>
    <w:rsid w:val="00624F2D"/>
    <w:rsid w:val="00625CE7"/>
    <w:rsid w:val="00625D1A"/>
    <w:rsid w:val="00625F93"/>
    <w:rsid w:val="00626736"/>
    <w:rsid w:val="00626AA6"/>
    <w:rsid w:val="00626ED6"/>
    <w:rsid w:val="00626EF7"/>
    <w:rsid w:val="006274FF"/>
    <w:rsid w:val="00627742"/>
    <w:rsid w:val="006277BE"/>
    <w:rsid w:val="00627845"/>
    <w:rsid w:val="00627D31"/>
    <w:rsid w:val="00627F3B"/>
    <w:rsid w:val="00627F69"/>
    <w:rsid w:val="0063009A"/>
    <w:rsid w:val="00631133"/>
    <w:rsid w:val="0063132E"/>
    <w:rsid w:val="0063155B"/>
    <w:rsid w:val="006318E8"/>
    <w:rsid w:val="0063190B"/>
    <w:rsid w:val="006320EB"/>
    <w:rsid w:val="00632B9F"/>
    <w:rsid w:val="00632C50"/>
    <w:rsid w:val="006331A1"/>
    <w:rsid w:val="00633530"/>
    <w:rsid w:val="006335C7"/>
    <w:rsid w:val="00633AF7"/>
    <w:rsid w:val="00633FBF"/>
    <w:rsid w:val="0063419C"/>
    <w:rsid w:val="0063568B"/>
    <w:rsid w:val="00635BA4"/>
    <w:rsid w:val="00636202"/>
    <w:rsid w:val="0063647F"/>
    <w:rsid w:val="006364B1"/>
    <w:rsid w:val="006369EC"/>
    <w:rsid w:val="006370BE"/>
    <w:rsid w:val="006375BE"/>
    <w:rsid w:val="00637B38"/>
    <w:rsid w:val="00637DE4"/>
    <w:rsid w:val="00640ABD"/>
    <w:rsid w:val="00641035"/>
    <w:rsid w:val="00641204"/>
    <w:rsid w:val="00641254"/>
    <w:rsid w:val="006413DA"/>
    <w:rsid w:val="00641BC5"/>
    <w:rsid w:val="00641D48"/>
    <w:rsid w:val="0064221D"/>
    <w:rsid w:val="006424A0"/>
    <w:rsid w:val="006424D0"/>
    <w:rsid w:val="00642693"/>
    <w:rsid w:val="00642CDB"/>
    <w:rsid w:val="00642DB0"/>
    <w:rsid w:val="00642F4D"/>
    <w:rsid w:val="00643385"/>
    <w:rsid w:val="006434C5"/>
    <w:rsid w:val="0064370F"/>
    <w:rsid w:val="00643A24"/>
    <w:rsid w:val="0064403D"/>
    <w:rsid w:val="0064404B"/>
    <w:rsid w:val="0064415B"/>
    <w:rsid w:val="006441F7"/>
    <w:rsid w:val="006442EA"/>
    <w:rsid w:val="0064441D"/>
    <w:rsid w:val="00644554"/>
    <w:rsid w:val="00644967"/>
    <w:rsid w:val="00644C4A"/>
    <w:rsid w:val="0064512E"/>
    <w:rsid w:val="0064516E"/>
    <w:rsid w:val="006455A4"/>
    <w:rsid w:val="0064561D"/>
    <w:rsid w:val="006457C6"/>
    <w:rsid w:val="006459AF"/>
    <w:rsid w:val="00645CF5"/>
    <w:rsid w:val="00645F84"/>
    <w:rsid w:val="00646063"/>
    <w:rsid w:val="0064623A"/>
    <w:rsid w:val="00646EFB"/>
    <w:rsid w:val="00646F9C"/>
    <w:rsid w:val="006470D2"/>
    <w:rsid w:val="00647170"/>
    <w:rsid w:val="006478C0"/>
    <w:rsid w:val="00647C53"/>
    <w:rsid w:val="00647F85"/>
    <w:rsid w:val="0065045F"/>
    <w:rsid w:val="00650878"/>
    <w:rsid w:val="00650CB6"/>
    <w:rsid w:val="00650CBB"/>
    <w:rsid w:val="00650DB3"/>
    <w:rsid w:val="00650E66"/>
    <w:rsid w:val="006515B6"/>
    <w:rsid w:val="00651955"/>
    <w:rsid w:val="00651F7D"/>
    <w:rsid w:val="006526AE"/>
    <w:rsid w:val="00652EA5"/>
    <w:rsid w:val="006530A1"/>
    <w:rsid w:val="00653333"/>
    <w:rsid w:val="00653492"/>
    <w:rsid w:val="006534CA"/>
    <w:rsid w:val="0065368D"/>
    <w:rsid w:val="00653B8F"/>
    <w:rsid w:val="00653FBD"/>
    <w:rsid w:val="00654607"/>
    <w:rsid w:val="006549EA"/>
    <w:rsid w:val="00654C7C"/>
    <w:rsid w:val="00654C85"/>
    <w:rsid w:val="00654EE5"/>
    <w:rsid w:val="0065563B"/>
    <w:rsid w:val="006558E0"/>
    <w:rsid w:val="006558FF"/>
    <w:rsid w:val="00655BFD"/>
    <w:rsid w:val="00655D38"/>
    <w:rsid w:val="00655DF9"/>
    <w:rsid w:val="006564F1"/>
    <w:rsid w:val="00656BC9"/>
    <w:rsid w:val="00656C19"/>
    <w:rsid w:val="006571F2"/>
    <w:rsid w:val="00657313"/>
    <w:rsid w:val="00657BD2"/>
    <w:rsid w:val="006603FF"/>
    <w:rsid w:val="00660D0B"/>
    <w:rsid w:val="00661580"/>
    <w:rsid w:val="00661973"/>
    <w:rsid w:val="006626B3"/>
    <w:rsid w:val="00662818"/>
    <w:rsid w:val="00662AC7"/>
    <w:rsid w:val="00662EFA"/>
    <w:rsid w:val="00663A65"/>
    <w:rsid w:val="00663DAF"/>
    <w:rsid w:val="00664833"/>
    <w:rsid w:val="00664C12"/>
    <w:rsid w:val="00665828"/>
    <w:rsid w:val="0066607B"/>
    <w:rsid w:val="006665EA"/>
    <w:rsid w:val="00666667"/>
    <w:rsid w:val="00666A67"/>
    <w:rsid w:val="00666D37"/>
    <w:rsid w:val="00666DBA"/>
    <w:rsid w:val="00666F17"/>
    <w:rsid w:val="00667293"/>
    <w:rsid w:val="0066773D"/>
    <w:rsid w:val="006679D9"/>
    <w:rsid w:val="00670785"/>
    <w:rsid w:val="006714A8"/>
    <w:rsid w:val="00671E3D"/>
    <w:rsid w:val="0067202E"/>
    <w:rsid w:val="00672239"/>
    <w:rsid w:val="00672271"/>
    <w:rsid w:val="00672BB3"/>
    <w:rsid w:val="00672BCD"/>
    <w:rsid w:val="006735EF"/>
    <w:rsid w:val="00673906"/>
    <w:rsid w:val="00673C7C"/>
    <w:rsid w:val="00674280"/>
    <w:rsid w:val="006743D8"/>
    <w:rsid w:val="00674714"/>
    <w:rsid w:val="00674C66"/>
    <w:rsid w:val="006750D1"/>
    <w:rsid w:val="00675DE1"/>
    <w:rsid w:val="006761F7"/>
    <w:rsid w:val="006767A3"/>
    <w:rsid w:val="006768EE"/>
    <w:rsid w:val="00677118"/>
    <w:rsid w:val="0067744A"/>
    <w:rsid w:val="006776B1"/>
    <w:rsid w:val="0067779D"/>
    <w:rsid w:val="006778C4"/>
    <w:rsid w:val="00677DA4"/>
    <w:rsid w:val="00680523"/>
    <w:rsid w:val="0068091D"/>
    <w:rsid w:val="00680A89"/>
    <w:rsid w:val="00681120"/>
    <w:rsid w:val="0068173E"/>
    <w:rsid w:val="006819BB"/>
    <w:rsid w:val="00681F3A"/>
    <w:rsid w:val="0068226E"/>
    <w:rsid w:val="0068238B"/>
    <w:rsid w:val="00682497"/>
    <w:rsid w:val="00682E87"/>
    <w:rsid w:val="0068324A"/>
    <w:rsid w:val="00683548"/>
    <w:rsid w:val="00683C0C"/>
    <w:rsid w:val="00683EDB"/>
    <w:rsid w:val="00684169"/>
    <w:rsid w:val="006843A8"/>
    <w:rsid w:val="00684773"/>
    <w:rsid w:val="0068480C"/>
    <w:rsid w:val="00684966"/>
    <w:rsid w:val="00685034"/>
    <w:rsid w:val="006850F3"/>
    <w:rsid w:val="006854D5"/>
    <w:rsid w:val="00685C57"/>
    <w:rsid w:val="00685F29"/>
    <w:rsid w:val="006860AD"/>
    <w:rsid w:val="00686323"/>
    <w:rsid w:val="00686A66"/>
    <w:rsid w:val="006874C7"/>
    <w:rsid w:val="006875A5"/>
    <w:rsid w:val="00687ED5"/>
    <w:rsid w:val="006903BC"/>
    <w:rsid w:val="00690846"/>
    <w:rsid w:val="00690F28"/>
    <w:rsid w:val="00691ADA"/>
    <w:rsid w:val="00691C6C"/>
    <w:rsid w:val="00692069"/>
    <w:rsid w:val="0069237A"/>
    <w:rsid w:val="0069298F"/>
    <w:rsid w:val="00692C03"/>
    <w:rsid w:val="00692DA8"/>
    <w:rsid w:val="00693081"/>
    <w:rsid w:val="00693492"/>
    <w:rsid w:val="00693F20"/>
    <w:rsid w:val="006941B2"/>
    <w:rsid w:val="00694FE2"/>
    <w:rsid w:val="0069587F"/>
    <w:rsid w:val="00695BC8"/>
    <w:rsid w:val="00695C4D"/>
    <w:rsid w:val="00695EAA"/>
    <w:rsid w:val="0069620F"/>
    <w:rsid w:val="00696292"/>
    <w:rsid w:val="00696B95"/>
    <w:rsid w:val="00696EC6"/>
    <w:rsid w:val="0069765A"/>
    <w:rsid w:val="0069786B"/>
    <w:rsid w:val="006A0028"/>
    <w:rsid w:val="006A04B5"/>
    <w:rsid w:val="006A08F0"/>
    <w:rsid w:val="006A0AF1"/>
    <w:rsid w:val="006A1221"/>
    <w:rsid w:val="006A199E"/>
    <w:rsid w:val="006A1B2E"/>
    <w:rsid w:val="006A1D58"/>
    <w:rsid w:val="006A1E73"/>
    <w:rsid w:val="006A2690"/>
    <w:rsid w:val="006A2BFE"/>
    <w:rsid w:val="006A2DD8"/>
    <w:rsid w:val="006A3232"/>
    <w:rsid w:val="006A35B4"/>
    <w:rsid w:val="006A36DE"/>
    <w:rsid w:val="006A39E0"/>
    <w:rsid w:val="006A3D95"/>
    <w:rsid w:val="006A4145"/>
    <w:rsid w:val="006A41A0"/>
    <w:rsid w:val="006A4E79"/>
    <w:rsid w:val="006A5497"/>
    <w:rsid w:val="006A5AB2"/>
    <w:rsid w:val="006A76F6"/>
    <w:rsid w:val="006A7C92"/>
    <w:rsid w:val="006B10B0"/>
    <w:rsid w:val="006B1246"/>
    <w:rsid w:val="006B1494"/>
    <w:rsid w:val="006B180D"/>
    <w:rsid w:val="006B18C3"/>
    <w:rsid w:val="006B19A3"/>
    <w:rsid w:val="006B1A80"/>
    <w:rsid w:val="006B1AD1"/>
    <w:rsid w:val="006B2951"/>
    <w:rsid w:val="006B29DD"/>
    <w:rsid w:val="006B3A89"/>
    <w:rsid w:val="006B3E28"/>
    <w:rsid w:val="006B3E60"/>
    <w:rsid w:val="006B4046"/>
    <w:rsid w:val="006B4370"/>
    <w:rsid w:val="006B47BD"/>
    <w:rsid w:val="006B4DC2"/>
    <w:rsid w:val="006B4ECC"/>
    <w:rsid w:val="006B526B"/>
    <w:rsid w:val="006B5352"/>
    <w:rsid w:val="006B5462"/>
    <w:rsid w:val="006B57BD"/>
    <w:rsid w:val="006B5B80"/>
    <w:rsid w:val="006B6241"/>
    <w:rsid w:val="006B667E"/>
    <w:rsid w:val="006B6CDD"/>
    <w:rsid w:val="006B6F9E"/>
    <w:rsid w:val="006B77C7"/>
    <w:rsid w:val="006B795F"/>
    <w:rsid w:val="006B79F2"/>
    <w:rsid w:val="006B7C83"/>
    <w:rsid w:val="006B7EB2"/>
    <w:rsid w:val="006C002E"/>
    <w:rsid w:val="006C01CC"/>
    <w:rsid w:val="006C07FC"/>
    <w:rsid w:val="006C0A52"/>
    <w:rsid w:val="006C15BB"/>
    <w:rsid w:val="006C16A7"/>
    <w:rsid w:val="006C1CEE"/>
    <w:rsid w:val="006C2B71"/>
    <w:rsid w:val="006C308E"/>
    <w:rsid w:val="006C30C8"/>
    <w:rsid w:val="006C3EA1"/>
    <w:rsid w:val="006C42C8"/>
    <w:rsid w:val="006C475A"/>
    <w:rsid w:val="006C4CF0"/>
    <w:rsid w:val="006C4F3C"/>
    <w:rsid w:val="006C52BD"/>
    <w:rsid w:val="006C62DD"/>
    <w:rsid w:val="006C6EAA"/>
    <w:rsid w:val="006C7B0D"/>
    <w:rsid w:val="006C7ED5"/>
    <w:rsid w:val="006C7FD0"/>
    <w:rsid w:val="006D0824"/>
    <w:rsid w:val="006D093D"/>
    <w:rsid w:val="006D0990"/>
    <w:rsid w:val="006D0ECF"/>
    <w:rsid w:val="006D135C"/>
    <w:rsid w:val="006D14E9"/>
    <w:rsid w:val="006D1A0A"/>
    <w:rsid w:val="006D1A3B"/>
    <w:rsid w:val="006D1AD4"/>
    <w:rsid w:val="006D2277"/>
    <w:rsid w:val="006D2321"/>
    <w:rsid w:val="006D248E"/>
    <w:rsid w:val="006D26FA"/>
    <w:rsid w:val="006D2B0E"/>
    <w:rsid w:val="006D2B22"/>
    <w:rsid w:val="006D319E"/>
    <w:rsid w:val="006D323E"/>
    <w:rsid w:val="006D32DE"/>
    <w:rsid w:val="006D3C6D"/>
    <w:rsid w:val="006D45B1"/>
    <w:rsid w:val="006D48AF"/>
    <w:rsid w:val="006D4913"/>
    <w:rsid w:val="006D4CE8"/>
    <w:rsid w:val="006D4EA4"/>
    <w:rsid w:val="006D612C"/>
    <w:rsid w:val="006D639C"/>
    <w:rsid w:val="006D65D3"/>
    <w:rsid w:val="006D6D64"/>
    <w:rsid w:val="006D6F5D"/>
    <w:rsid w:val="006D6FDA"/>
    <w:rsid w:val="006D7109"/>
    <w:rsid w:val="006D727C"/>
    <w:rsid w:val="006D7296"/>
    <w:rsid w:val="006D7F8B"/>
    <w:rsid w:val="006E0250"/>
    <w:rsid w:val="006E0262"/>
    <w:rsid w:val="006E0427"/>
    <w:rsid w:val="006E05EF"/>
    <w:rsid w:val="006E068E"/>
    <w:rsid w:val="006E0866"/>
    <w:rsid w:val="006E0AC3"/>
    <w:rsid w:val="006E0C48"/>
    <w:rsid w:val="006E0FF9"/>
    <w:rsid w:val="006E11C3"/>
    <w:rsid w:val="006E1494"/>
    <w:rsid w:val="006E185C"/>
    <w:rsid w:val="006E1B27"/>
    <w:rsid w:val="006E213B"/>
    <w:rsid w:val="006E21A4"/>
    <w:rsid w:val="006E2B5B"/>
    <w:rsid w:val="006E2C71"/>
    <w:rsid w:val="006E2C7E"/>
    <w:rsid w:val="006E2E87"/>
    <w:rsid w:val="006E3532"/>
    <w:rsid w:val="006E3B91"/>
    <w:rsid w:val="006E3DC2"/>
    <w:rsid w:val="006E3DF8"/>
    <w:rsid w:val="006E56BC"/>
    <w:rsid w:val="006E5709"/>
    <w:rsid w:val="006E60D0"/>
    <w:rsid w:val="006E71F7"/>
    <w:rsid w:val="006E7BC8"/>
    <w:rsid w:val="006F03A5"/>
    <w:rsid w:val="006F0890"/>
    <w:rsid w:val="006F0A21"/>
    <w:rsid w:val="006F0C8A"/>
    <w:rsid w:val="006F0CBE"/>
    <w:rsid w:val="006F0D3B"/>
    <w:rsid w:val="006F1400"/>
    <w:rsid w:val="006F150E"/>
    <w:rsid w:val="006F16BC"/>
    <w:rsid w:val="006F222F"/>
    <w:rsid w:val="006F2671"/>
    <w:rsid w:val="006F28E7"/>
    <w:rsid w:val="006F2A31"/>
    <w:rsid w:val="006F2BCF"/>
    <w:rsid w:val="006F2C03"/>
    <w:rsid w:val="006F30AD"/>
    <w:rsid w:val="006F30E3"/>
    <w:rsid w:val="006F3621"/>
    <w:rsid w:val="006F362A"/>
    <w:rsid w:val="006F3724"/>
    <w:rsid w:val="006F3953"/>
    <w:rsid w:val="006F3C78"/>
    <w:rsid w:val="006F4A38"/>
    <w:rsid w:val="006F4BD9"/>
    <w:rsid w:val="006F4C09"/>
    <w:rsid w:val="006F4FC4"/>
    <w:rsid w:val="006F506E"/>
    <w:rsid w:val="006F52C7"/>
    <w:rsid w:val="006F5D02"/>
    <w:rsid w:val="006F6881"/>
    <w:rsid w:val="006F6B87"/>
    <w:rsid w:val="006F6C5C"/>
    <w:rsid w:val="00700407"/>
    <w:rsid w:val="00700778"/>
    <w:rsid w:val="0070078A"/>
    <w:rsid w:val="007007C6"/>
    <w:rsid w:val="00700BDB"/>
    <w:rsid w:val="007013EC"/>
    <w:rsid w:val="007014F9"/>
    <w:rsid w:val="0070164B"/>
    <w:rsid w:val="0070167D"/>
    <w:rsid w:val="00701801"/>
    <w:rsid w:val="00701901"/>
    <w:rsid w:val="00701952"/>
    <w:rsid w:val="00702359"/>
    <w:rsid w:val="00702910"/>
    <w:rsid w:val="0070331A"/>
    <w:rsid w:val="00703C3A"/>
    <w:rsid w:val="00703F74"/>
    <w:rsid w:val="00704056"/>
    <w:rsid w:val="00704704"/>
    <w:rsid w:val="00705296"/>
    <w:rsid w:val="007052E9"/>
    <w:rsid w:val="00705C94"/>
    <w:rsid w:val="0070646E"/>
    <w:rsid w:val="00707099"/>
    <w:rsid w:val="007079C8"/>
    <w:rsid w:val="00707A00"/>
    <w:rsid w:val="00707A3B"/>
    <w:rsid w:val="00707D5B"/>
    <w:rsid w:val="00710BA4"/>
    <w:rsid w:val="00710C17"/>
    <w:rsid w:val="00710CBA"/>
    <w:rsid w:val="00712351"/>
    <w:rsid w:val="007128B1"/>
    <w:rsid w:val="007129A5"/>
    <w:rsid w:val="00712F21"/>
    <w:rsid w:val="00713055"/>
    <w:rsid w:val="00714A7F"/>
    <w:rsid w:val="00714CF2"/>
    <w:rsid w:val="00715175"/>
    <w:rsid w:val="00715267"/>
    <w:rsid w:val="00715B7D"/>
    <w:rsid w:val="007162FE"/>
    <w:rsid w:val="0071636A"/>
    <w:rsid w:val="00716862"/>
    <w:rsid w:val="007168B0"/>
    <w:rsid w:val="00716B12"/>
    <w:rsid w:val="0071787D"/>
    <w:rsid w:val="00717994"/>
    <w:rsid w:val="00717FED"/>
    <w:rsid w:val="00720470"/>
    <w:rsid w:val="00720599"/>
    <w:rsid w:val="007207EB"/>
    <w:rsid w:val="00720AF0"/>
    <w:rsid w:val="00720B28"/>
    <w:rsid w:val="00720D97"/>
    <w:rsid w:val="0072181C"/>
    <w:rsid w:val="007218F1"/>
    <w:rsid w:val="00721956"/>
    <w:rsid w:val="007219CB"/>
    <w:rsid w:val="00722601"/>
    <w:rsid w:val="0072295F"/>
    <w:rsid w:val="00722B13"/>
    <w:rsid w:val="007231F9"/>
    <w:rsid w:val="00723394"/>
    <w:rsid w:val="007234A5"/>
    <w:rsid w:val="007234E3"/>
    <w:rsid w:val="007236E3"/>
    <w:rsid w:val="0072434A"/>
    <w:rsid w:val="00724D08"/>
    <w:rsid w:val="007252EA"/>
    <w:rsid w:val="007256DC"/>
    <w:rsid w:val="00725800"/>
    <w:rsid w:val="00725901"/>
    <w:rsid w:val="00725B5C"/>
    <w:rsid w:val="00726853"/>
    <w:rsid w:val="00726D30"/>
    <w:rsid w:val="007272A1"/>
    <w:rsid w:val="0072742C"/>
    <w:rsid w:val="007277F2"/>
    <w:rsid w:val="00727A56"/>
    <w:rsid w:val="0073003F"/>
    <w:rsid w:val="007302A9"/>
    <w:rsid w:val="007303C8"/>
    <w:rsid w:val="0073082F"/>
    <w:rsid w:val="0073112F"/>
    <w:rsid w:val="007314E7"/>
    <w:rsid w:val="007317AE"/>
    <w:rsid w:val="007322CB"/>
    <w:rsid w:val="00732415"/>
    <w:rsid w:val="00732643"/>
    <w:rsid w:val="0073286B"/>
    <w:rsid w:val="007329B7"/>
    <w:rsid w:val="007339A2"/>
    <w:rsid w:val="00734235"/>
    <w:rsid w:val="007347EB"/>
    <w:rsid w:val="0073484B"/>
    <w:rsid w:val="00734A82"/>
    <w:rsid w:val="00734F5F"/>
    <w:rsid w:val="007358DD"/>
    <w:rsid w:val="00735C87"/>
    <w:rsid w:val="00736DF8"/>
    <w:rsid w:val="00737157"/>
    <w:rsid w:val="00737922"/>
    <w:rsid w:val="00737A56"/>
    <w:rsid w:val="0074030D"/>
    <w:rsid w:val="0074093A"/>
    <w:rsid w:val="00740C83"/>
    <w:rsid w:val="00741463"/>
    <w:rsid w:val="0074152D"/>
    <w:rsid w:val="00741A23"/>
    <w:rsid w:val="00741A2A"/>
    <w:rsid w:val="00741B9B"/>
    <w:rsid w:val="007425CB"/>
    <w:rsid w:val="00742CEC"/>
    <w:rsid w:val="00743221"/>
    <w:rsid w:val="0074327C"/>
    <w:rsid w:val="007434C7"/>
    <w:rsid w:val="00743525"/>
    <w:rsid w:val="00743A06"/>
    <w:rsid w:val="00743A18"/>
    <w:rsid w:val="00743BBA"/>
    <w:rsid w:val="00743D20"/>
    <w:rsid w:val="00743E72"/>
    <w:rsid w:val="00744614"/>
    <w:rsid w:val="007451FA"/>
    <w:rsid w:val="00745404"/>
    <w:rsid w:val="00745C12"/>
    <w:rsid w:val="00746B86"/>
    <w:rsid w:val="00746CF1"/>
    <w:rsid w:val="00746E06"/>
    <w:rsid w:val="0074710D"/>
    <w:rsid w:val="00747380"/>
    <w:rsid w:val="0074762A"/>
    <w:rsid w:val="00747654"/>
    <w:rsid w:val="00747862"/>
    <w:rsid w:val="00750450"/>
    <w:rsid w:val="0075098B"/>
    <w:rsid w:val="00750DD1"/>
    <w:rsid w:val="007512D6"/>
    <w:rsid w:val="0075172D"/>
    <w:rsid w:val="00751969"/>
    <w:rsid w:val="00751EC0"/>
    <w:rsid w:val="00751ED7"/>
    <w:rsid w:val="00752E55"/>
    <w:rsid w:val="00753769"/>
    <w:rsid w:val="00753E7F"/>
    <w:rsid w:val="00755974"/>
    <w:rsid w:val="00755AD2"/>
    <w:rsid w:val="00756716"/>
    <w:rsid w:val="00756CA9"/>
    <w:rsid w:val="00756E18"/>
    <w:rsid w:val="00757502"/>
    <w:rsid w:val="00757667"/>
    <w:rsid w:val="00760357"/>
    <w:rsid w:val="007607F1"/>
    <w:rsid w:val="00760EA6"/>
    <w:rsid w:val="0076120C"/>
    <w:rsid w:val="007612F6"/>
    <w:rsid w:val="0076141F"/>
    <w:rsid w:val="0076186B"/>
    <w:rsid w:val="00761C40"/>
    <w:rsid w:val="00761FEA"/>
    <w:rsid w:val="00762465"/>
    <w:rsid w:val="00762490"/>
    <w:rsid w:val="00762E00"/>
    <w:rsid w:val="007633CB"/>
    <w:rsid w:val="007634C2"/>
    <w:rsid w:val="00763B80"/>
    <w:rsid w:val="00763E0E"/>
    <w:rsid w:val="007641DC"/>
    <w:rsid w:val="007642B6"/>
    <w:rsid w:val="007649C1"/>
    <w:rsid w:val="00764BB1"/>
    <w:rsid w:val="00765199"/>
    <w:rsid w:val="007651A1"/>
    <w:rsid w:val="007654D0"/>
    <w:rsid w:val="00765AF3"/>
    <w:rsid w:val="00765FFA"/>
    <w:rsid w:val="0076616D"/>
    <w:rsid w:val="007664F7"/>
    <w:rsid w:val="007675C4"/>
    <w:rsid w:val="007675F3"/>
    <w:rsid w:val="00767606"/>
    <w:rsid w:val="00767E0E"/>
    <w:rsid w:val="007700E8"/>
    <w:rsid w:val="007704C0"/>
    <w:rsid w:val="00770612"/>
    <w:rsid w:val="00770A15"/>
    <w:rsid w:val="0077125E"/>
    <w:rsid w:val="007717BD"/>
    <w:rsid w:val="00771B10"/>
    <w:rsid w:val="007721D6"/>
    <w:rsid w:val="00772265"/>
    <w:rsid w:val="00772DFC"/>
    <w:rsid w:val="00773004"/>
    <w:rsid w:val="007730B5"/>
    <w:rsid w:val="007733E6"/>
    <w:rsid w:val="0077407F"/>
    <w:rsid w:val="00774625"/>
    <w:rsid w:val="007750C6"/>
    <w:rsid w:val="0077562D"/>
    <w:rsid w:val="00775774"/>
    <w:rsid w:val="00775E26"/>
    <w:rsid w:val="00776474"/>
    <w:rsid w:val="00776C9C"/>
    <w:rsid w:val="00777481"/>
    <w:rsid w:val="00777DBF"/>
    <w:rsid w:val="007800A3"/>
    <w:rsid w:val="0078021B"/>
    <w:rsid w:val="007807A0"/>
    <w:rsid w:val="00780927"/>
    <w:rsid w:val="007809B9"/>
    <w:rsid w:val="007809DA"/>
    <w:rsid w:val="0078165F"/>
    <w:rsid w:val="007820A1"/>
    <w:rsid w:val="00782D03"/>
    <w:rsid w:val="0078332C"/>
    <w:rsid w:val="00783658"/>
    <w:rsid w:val="00783DA5"/>
    <w:rsid w:val="00783EFB"/>
    <w:rsid w:val="00784672"/>
    <w:rsid w:val="007847BE"/>
    <w:rsid w:val="00784809"/>
    <w:rsid w:val="00784BAF"/>
    <w:rsid w:val="00784CEB"/>
    <w:rsid w:val="00784D4E"/>
    <w:rsid w:val="00784D55"/>
    <w:rsid w:val="00785400"/>
    <w:rsid w:val="00785BCA"/>
    <w:rsid w:val="0078747A"/>
    <w:rsid w:val="007876D9"/>
    <w:rsid w:val="0078793F"/>
    <w:rsid w:val="00787C67"/>
    <w:rsid w:val="00787ED3"/>
    <w:rsid w:val="007900C7"/>
    <w:rsid w:val="0079040F"/>
    <w:rsid w:val="007904FD"/>
    <w:rsid w:val="007908A1"/>
    <w:rsid w:val="007913CF"/>
    <w:rsid w:val="007915E4"/>
    <w:rsid w:val="007915ED"/>
    <w:rsid w:val="00791DBB"/>
    <w:rsid w:val="00791E05"/>
    <w:rsid w:val="00791E4A"/>
    <w:rsid w:val="00792031"/>
    <w:rsid w:val="00792BF3"/>
    <w:rsid w:val="00793152"/>
    <w:rsid w:val="0079318D"/>
    <w:rsid w:val="00793396"/>
    <w:rsid w:val="007933F9"/>
    <w:rsid w:val="007934CF"/>
    <w:rsid w:val="0079356F"/>
    <w:rsid w:val="0079390E"/>
    <w:rsid w:val="00793973"/>
    <w:rsid w:val="007942F5"/>
    <w:rsid w:val="007945AA"/>
    <w:rsid w:val="00794D4A"/>
    <w:rsid w:val="00794FED"/>
    <w:rsid w:val="007952B6"/>
    <w:rsid w:val="00795D30"/>
    <w:rsid w:val="007960D8"/>
    <w:rsid w:val="007960EA"/>
    <w:rsid w:val="0079622B"/>
    <w:rsid w:val="00796772"/>
    <w:rsid w:val="007969A6"/>
    <w:rsid w:val="00796D3B"/>
    <w:rsid w:val="00796EF9"/>
    <w:rsid w:val="007973C2"/>
    <w:rsid w:val="00797B24"/>
    <w:rsid w:val="00797BD5"/>
    <w:rsid w:val="00797C14"/>
    <w:rsid w:val="007A0703"/>
    <w:rsid w:val="007A080E"/>
    <w:rsid w:val="007A0971"/>
    <w:rsid w:val="007A0F0F"/>
    <w:rsid w:val="007A1A32"/>
    <w:rsid w:val="007A1AFD"/>
    <w:rsid w:val="007A1B92"/>
    <w:rsid w:val="007A1D61"/>
    <w:rsid w:val="007A1F61"/>
    <w:rsid w:val="007A203F"/>
    <w:rsid w:val="007A2405"/>
    <w:rsid w:val="007A2528"/>
    <w:rsid w:val="007A259A"/>
    <w:rsid w:val="007A29FE"/>
    <w:rsid w:val="007A2B86"/>
    <w:rsid w:val="007A3430"/>
    <w:rsid w:val="007A39E6"/>
    <w:rsid w:val="007A3FDB"/>
    <w:rsid w:val="007A422A"/>
    <w:rsid w:val="007A4539"/>
    <w:rsid w:val="007A471E"/>
    <w:rsid w:val="007A4EB6"/>
    <w:rsid w:val="007A5210"/>
    <w:rsid w:val="007A5464"/>
    <w:rsid w:val="007A611D"/>
    <w:rsid w:val="007A630B"/>
    <w:rsid w:val="007A6425"/>
    <w:rsid w:val="007A6812"/>
    <w:rsid w:val="007A6B3B"/>
    <w:rsid w:val="007A6E00"/>
    <w:rsid w:val="007A7011"/>
    <w:rsid w:val="007A7A51"/>
    <w:rsid w:val="007A7B75"/>
    <w:rsid w:val="007A7E46"/>
    <w:rsid w:val="007B0215"/>
    <w:rsid w:val="007B03D3"/>
    <w:rsid w:val="007B08A7"/>
    <w:rsid w:val="007B0EC4"/>
    <w:rsid w:val="007B16AE"/>
    <w:rsid w:val="007B184E"/>
    <w:rsid w:val="007B1B90"/>
    <w:rsid w:val="007B1C1B"/>
    <w:rsid w:val="007B1D99"/>
    <w:rsid w:val="007B1FF3"/>
    <w:rsid w:val="007B245B"/>
    <w:rsid w:val="007B2C5D"/>
    <w:rsid w:val="007B3203"/>
    <w:rsid w:val="007B337F"/>
    <w:rsid w:val="007B3385"/>
    <w:rsid w:val="007B366A"/>
    <w:rsid w:val="007B3D10"/>
    <w:rsid w:val="007B4A1F"/>
    <w:rsid w:val="007B4DBA"/>
    <w:rsid w:val="007B5BB8"/>
    <w:rsid w:val="007B5FFD"/>
    <w:rsid w:val="007B6BFC"/>
    <w:rsid w:val="007B7412"/>
    <w:rsid w:val="007B754B"/>
    <w:rsid w:val="007B77E2"/>
    <w:rsid w:val="007B78AE"/>
    <w:rsid w:val="007C1087"/>
    <w:rsid w:val="007C12B3"/>
    <w:rsid w:val="007C134C"/>
    <w:rsid w:val="007C19BB"/>
    <w:rsid w:val="007C1CE7"/>
    <w:rsid w:val="007C1EC6"/>
    <w:rsid w:val="007C21BE"/>
    <w:rsid w:val="007C244B"/>
    <w:rsid w:val="007C2465"/>
    <w:rsid w:val="007C2CAA"/>
    <w:rsid w:val="007C35D3"/>
    <w:rsid w:val="007C3842"/>
    <w:rsid w:val="007C39E4"/>
    <w:rsid w:val="007C3F74"/>
    <w:rsid w:val="007C42ED"/>
    <w:rsid w:val="007C4AB5"/>
    <w:rsid w:val="007C4EC0"/>
    <w:rsid w:val="007C4EE5"/>
    <w:rsid w:val="007C4F01"/>
    <w:rsid w:val="007C502E"/>
    <w:rsid w:val="007C503E"/>
    <w:rsid w:val="007C5A5A"/>
    <w:rsid w:val="007C5AA8"/>
    <w:rsid w:val="007C5B7A"/>
    <w:rsid w:val="007C6722"/>
    <w:rsid w:val="007C697B"/>
    <w:rsid w:val="007C7A22"/>
    <w:rsid w:val="007C7BB3"/>
    <w:rsid w:val="007C7D65"/>
    <w:rsid w:val="007D006E"/>
    <w:rsid w:val="007D0456"/>
    <w:rsid w:val="007D0E7F"/>
    <w:rsid w:val="007D0EB5"/>
    <w:rsid w:val="007D13D5"/>
    <w:rsid w:val="007D1A06"/>
    <w:rsid w:val="007D2470"/>
    <w:rsid w:val="007D25DA"/>
    <w:rsid w:val="007D28B4"/>
    <w:rsid w:val="007D2962"/>
    <w:rsid w:val="007D2A74"/>
    <w:rsid w:val="007D2BC6"/>
    <w:rsid w:val="007D33E7"/>
    <w:rsid w:val="007D34B0"/>
    <w:rsid w:val="007D35C8"/>
    <w:rsid w:val="007D3AD3"/>
    <w:rsid w:val="007D4213"/>
    <w:rsid w:val="007D4578"/>
    <w:rsid w:val="007D482E"/>
    <w:rsid w:val="007D4ED5"/>
    <w:rsid w:val="007D5244"/>
    <w:rsid w:val="007D54B6"/>
    <w:rsid w:val="007D54D5"/>
    <w:rsid w:val="007D5AE3"/>
    <w:rsid w:val="007D5D0C"/>
    <w:rsid w:val="007D5F71"/>
    <w:rsid w:val="007D6180"/>
    <w:rsid w:val="007D6239"/>
    <w:rsid w:val="007D6467"/>
    <w:rsid w:val="007D7E6C"/>
    <w:rsid w:val="007E009D"/>
    <w:rsid w:val="007E048F"/>
    <w:rsid w:val="007E0BE7"/>
    <w:rsid w:val="007E0E6A"/>
    <w:rsid w:val="007E117D"/>
    <w:rsid w:val="007E147C"/>
    <w:rsid w:val="007E15A0"/>
    <w:rsid w:val="007E1B0E"/>
    <w:rsid w:val="007E1DD8"/>
    <w:rsid w:val="007E2122"/>
    <w:rsid w:val="007E226D"/>
    <w:rsid w:val="007E23F0"/>
    <w:rsid w:val="007E271A"/>
    <w:rsid w:val="007E2F4C"/>
    <w:rsid w:val="007E4306"/>
    <w:rsid w:val="007E4766"/>
    <w:rsid w:val="007E4E88"/>
    <w:rsid w:val="007E4F9A"/>
    <w:rsid w:val="007E563F"/>
    <w:rsid w:val="007E56C9"/>
    <w:rsid w:val="007E59E0"/>
    <w:rsid w:val="007E5D62"/>
    <w:rsid w:val="007E5E02"/>
    <w:rsid w:val="007E6376"/>
    <w:rsid w:val="007E6DB5"/>
    <w:rsid w:val="007E6DFF"/>
    <w:rsid w:val="007E7077"/>
    <w:rsid w:val="007E70A5"/>
    <w:rsid w:val="007E7CEC"/>
    <w:rsid w:val="007E7D0A"/>
    <w:rsid w:val="007E7F0F"/>
    <w:rsid w:val="007F012B"/>
    <w:rsid w:val="007F12A5"/>
    <w:rsid w:val="007F15FB"/>
    <w:rsid w:val="007F1B0A"/>
    <w:rsid w:val="007F1B0D"/>
    <w:rsid w:val="007F1F31"/>
    <w:rsid w:val="007F25E8"/>
    <w:rsid w:val="007F29CF"/>
    <w:rsid w:val="007F2F12"/>
    <w:rsid w:val="007F320E"/>
    <w:rsid w:val="007F33A9"/>
    <w:rsid w:val="007F393A"/>
    <w:rsid w:val="007F3DE1"/>
    <w:rsid w:val="007F3ECD"/>
    <w:rsid w:val="007F45DC"/>
    <w:rsid w:val="007F466D"/>
    <w:rsid w:val="007F46AA"/>
    <w:rsid w:val="007F48F8"/>
    <w:rsid w:val="007F4A23"/>
    <w:rsid w:val="007F4CC5"/>
    <w:rsid w:val="007F4E68"/>
    <w:rsid w:val="007F52AE"/>
    <w:rsid w:val="007F58CF"/>
    <w:rsid w:val="007F59FE"/>
    <w:rsid w:val="007F5BB6"/>
    <w:rsid w:val="007F5DCF"/>
    <w:rsid w:val="007F5F3C"/>
    <w:rsid w:val="007F5FAA"/>
    <w:rsid w:val="007F63A1"/>
    <w:rsid w:val="007F6681"/>
    <w:rsid w:val="007F6786"/>
    <w:rsid w:val="007F67C9"/>
    <w:rsid w:val="007F6E51"/>
    <w:rsid w:val="007F6E79"/>
    <w:rsid w:val="007F7283"/>
    <w:rsid w:val="007F760A"/>
    <w:rsid w:val="007F7669"/>
    <w:rsid w:val="007F7EE2"/>
    <w:rsid w:val="00800024"/>
    <w:rsid w:val="008006A2"/>
    <w:rsid w:val="00800AED"/>
    <w:rsid w:val="00800B38"/>
    <w:rsid w:val="00801524"/>
    <w:rsid w:val="0080156D"/>
    <w:rsid w:val="00801629"/>
    <w:rsid w:val="0080208A"/>
    <w:rsid w:val="008021EB"/>
    <w:rsid w:val="008023B5"/>
    <w:rsid w:val="00802BBC"/>
    <w:rsid w:val="00802C8A"/>
    <w:rsid w:val="008036A2"/>
    <w:rsid w:val="008038EC"/>
    <w:rsid w:val="00803D2A"/>
    <w:rsid w:val="008040E1"/>
    <w:rsid w:val="008040FE"/>
    <w:rsid w:val="00804813"/>
    <w:rsid w:val="0080495E"/>
    <w:rsid w:val="00804E0B"/>
    <w:rsid w:val="0080555F"/>
    <w:rsid w:val="008055E5"/>
    <w:rsid w:val="008057B1"/>
    <w:rsid w:val="00805BEA"/>
    <w:rsid w:val="00805EDF"/>
    <w:rsid w:val="00806405"/>
    <w:rsid w:val="00806FAE"/>
    <w:rsid w:val="00806FCF"/>
    <w:rsid w:val="0080770F"/>
    <w:rsid w:val="00807B8A"/>
    <w:rsid w:val="00807E7A"/>
    <w:rsid w:val="008102F3"/>
    <w:rsid w:val="0081049D"/>
    <w:rsid w:val="00810540"/>
    <w:rsid w:val="00810806"/>
    <w:rsid w:val="00810E68"/>
    <w:rsid w:val="0081219B"/>
    <w:rsid w:val="00812463"/>
    <w:rsid w:val="0081249A"/>
    <w:rsid w:val="008125A4"/>
    <w:rsid w:val="008129A4"/>
    <w:rsid w:val="00812FE3"/>
    <w:rsid w:val="00813144"/>
    <w:rsid w:val="0081345D"/>
    <w:rsid w:val="00813641"/>
    <w:rsid w:val="00813B96"/>
    <w:rsid w:val="00813FAC"/>
    <w:rsid w:val="0081425E"/>
    <w:rsid w:val="00814996"/>
    <w:rsid w:val="00814AB0"/>
    <w:rsid w:val="008150DF"/>
    <w:rsid w:val="0081517B"/>
    <w:rsid w:val="008152A6"/>
    <w:rsid w:val="00815335"/>
    <w:rsid w:val="00816195"/>
    <w:rsid w:val="008161C6"/>
    <w:rsid w:val="00817044"/>
    <w:rsid w:val="00817418"/>
    <w:rsid w:val="00820002"/>
    <w:rsid w:val="008200F4"/>
    <w:rsid w:val="00820799"/>
    <w:rsid w:val="008213D7"/>
    <w:rsid w:val="00821BD0"/>
    <w:rsid w:val="00822595"/>
    <w:rsid w:val="008226A2"/>
    <w:rsid w:val="00822F81"/>
    <w:rsid w:val="0082306F"/>
    <w:rsid w:val="008230A4"/>
    <w:rsid w:val="00823555"/>
    <w:rsid w:val="00823569"/>
    <w:rsid w:val="00824094"/>
    <w:rsid w:val="00824ECF"/>
    <w:rsid w:val="00825083"/>
    <w:rsid w:val="00825606"/>
    <w:rsid w:val="00825761"/>
    <w:rsid w:val="00825A98"/>
    <w:rsid w:val="00825F1C"/>
    <w:rsid w:val="0082638B"/>
    <w:rsid w:val="00826B69"/>
    <w:rsid w:val="008270EC"/>
    <w:rsid w:val="008272A0"/>
    <w:rsid w:val="008272E7"/>
    <w:rsid w:val="008278F8"/>
    <w:rsid w:val="00827951"/>
    <w:rsid w:val="00827A77"/>
    <w:rsid w:val="00827A7B"/>
    <w:rsid w:val="00830187"/>
    <w:rsid w:val="0083044E"/>
    <w:rsid w:val="0083072A"/>
    <w:rsid w:val="00830B07"/>
    <w:rsid w:val="00830C98"/>
    <w:rsid w:val="00830F4A"/>
    <w:rsid w:val="00830FDD"/>
    <w:rsid w:val="008314F3"/>
    <w:rsid w:val="00831A25"/>
    <w:rsid w:val="00831A7A"/>
    <w:rsid w:val="00831AF6"/>
    <w:rsid w:val="00831D00"/>
    <w:rsid w:val="00832182"/>
    <w:rsid w:val="00832786"/>
    <w:rsid w:val="00832BAA"/>
    <w:rsid w:val="00832F5F"/>
    <w:rsid w:val="008331F9"/>
    <w:rsid w:val="00833401"/>
    <w:rsid w:val="0083346C"/>
    <w:rsid w:val="008337E7"/>
    <w:rsid w:val="0083387C"/>
    <w:rsid w:val="008339FB"/>
    <w:rsid w:val="00833BD6"/>
    <w:rsid w:val="00833F49"/>
    <w:rsid w:val="00834437"/>
    <w:rsid w:val="00834DBA"/>
    <w:rsid w:val="00835552"/>
    <w:rsid w:val="008358EF"/>
    <w:rsid w:val="008359BA"/>
    <w:rsid w:val="00835E69"/>
    <w:rsid w:val="0083664B"/>
    <w:rsid w:val="00836C24"/>
    <w:rsid w:val="00836D6F"/>
    <w:rsid w:val="0083745D"/>
    <w:rsid w:val="0083750E"/>
    <w:rsid w:val="0083773C"/>
    <w:rsid w:val="00837EB2"/>
    <w:rsid w:val="00840016"/>
    <w:rsid w:val="0084004B"/>
    <w:rsid w:val="0084008F"/>
    <w:rsid w:val="008403F8"/>
    <w:rsid w:val="0084040C"/>
    <w:rsid w:val="0084070D"/>
    <w:rsid w:val="00840DCD"/>
    <w:rsid w:val="008411CF"/>
    <w:rsid w:val="008413A9"/>
    <w:rsid w:val="00842628"/>
    <w:rsid w:val="008426E0"/>
    <w:rsid w:val="008427F6"/>
    <w:rsid w:val="00843245"/>
    <w:rsid w:val="008434BF"/>
    <w:rsid w:val="00843785"/>
    <w:rsid w:val="00843E54"/>
    <w:rsid w:val="00844522"/>
    <w:rsid w:val="008445CD"/>
    <w:rsid w:val="00844D69"/>
    <w:rsid w:val="00845191"/>
    <w:rsid w:val="0084554C"/>
    <w:rsid w:val="00845979"/>
    <w:rsid w:val="00845B18"/>
    <w:rsid w:val="00846598"/>
    <w:rsid w:val="00846BBA"/>
    <w:rsid w:val="00846DD5"/>
    <w:rsid w:val="00847067"/>
    <w:rsid w:val="008472A2"/>
    <w:rsid w:val="0084739A"/>
    <w:rsid w:val="00847888"/>
    <w:rsid w:val="00847A2A"/>
    <w:rsid w:val="00847C60"/>
    <w:rsid w:val="0085045D"/>
    <w:rsid w:val="00850913"/>
    <w:rsid w:val="00850ACF"/>
    <w:rsid w:val="00850AD7"/>
    <w:rsid w:val="008514A4"/>
    <w:rsid w:val="008521F9"/>
    <w:rsid w:val="00852A5A"/>
    <w:rsid w:val="00852DC4"/>
    <w:rsid w:val="00852F8E"/>
    <w:rsid w:val="0085305E"/>
    <w:rsid w:val="008531EF"/>
    <w:rsid w:val="00853555"/>
    <w:rsid w:val="0085368F"/>
    <w:rsid w:val="0085377F"/>
    <w:rsid w:val="00853830"/>
    <w:rsid w:val="0085396B"/>
    <w:rsid w:val="008542A5"/>
    <w:rsid w:val="00854315"/>
    <w:rsid w:val="00854361"/>
    <w:rsid w:val="008548C9"/>
    <w:rsid w:val="00854AE4"/>
    <w:rsid w:val="00854B04"/>
    <w:rsid w:val="00854D26"/>
    <w:rsid w:val="00854F99"/>
    <w:rsid w:val="008551E3"/>
    <w:rsid w:val="008556AE"/>
    <w:rsid w:val="008556D0"/>
    <w:rsid w:val="008560F8"/>
    <w:rsid w:val="00856325"/>
    <w:rsid w:val="00857B47"/>
    <w:rsid w:val="00857D5C"/>
    <w:rsid w:val="0086122E"/>
    <w:rsid w:val="0086133C"/>
    <w:rsid w:val="00861406"/>
    <w:rsid w:val="00861812"/>
    <w:rsid w:val="00861F20"/>
    <w:rsid w:val="00862599"/>
    <w:rsid w:val="00862805"/>
    <w:rsid w:val="00862A25"/>
    <w:rsid w:val="00862B64"/>
    <w:rsid w:val="00862CDB"/>
    <w:rsid w:val="008638E0"/>
    <w:rsid w:val="00863E7B"/>
    <w:rsid w:val="00864062"/>
    <w:rsid w:val="0086481E"/>
    <w:rsid w:val="0086534F"/>
    <w:rsid w:val="008657D7"/>
    <w:rsid w:val="00865CAA"/>
    <w:rsid w:val="008667F8"/>
    <w:rsid w:val="00866A4A"/>
    <w:rsid w:val="00866F82"/>
    <w:rsid w:val="008672FD"/>
    <w:rsid w:val="00867B74"/>
    <w:rsid w:val="00867B8A"/>
    <w:rsid w:val="00867B95"/>
    <w:rsid w:val="00867CEE"/>
    <w:rsid w:val="008701A6"/>
    <w:rsid w:val="008705FF"/>
    <w:rsid w:val="00870D97"/>
    <w:rsid w:val="00870F98"/>
    <w:rsid w:val="0087103B"/>
    <w:rsid w:val="0087103E"/>
    <w:rsid w:val="00871360"/>
    <w:rsid w:val="008713CB"/>
    <w:rsid w:val="008714E5"/>
    <w:rsid w:val="008717A0"/>
    <w:rsid w:val="00871CD7"/>
    <w:rsid w:val="0087260F"/>
    <w:rsid w:val="00872B02"/>
    <w:rsid w:val="0087373A"/>
    <w:rsid w:val="00873826"/>
    <w:rsid w:val="00873E58"/>
    <w:rsid w:val="00874043"/>
    <w:rsid w:val="008749EA"/>
    <w:rsid w:val="00874D9F"/>
    <w:rsid w:val="008750C2"/>
    <w:rsid w:val="00875291"/>
    <w:rsid w:val="0087588B"/>
    <w:rsid w:val="008758E3"/>
    <w:rsid w:val="00875990"/>
    <w:rsid w:val="0087599D"/>
    <w:rsid w:val="00875DA6"/>
    <w:rsid w:val="008762AB"/>
    <w:rsid w:val="0087631E"/>
    <w:rsid w:val="008763C6"/>
    <w:rsid w:val="008766E3"/>
    <w:rsid w:val="00876777"/>
    <w:rsid w:val="00876B16"/>
    <w:rsid w:val="00876CFF"/>
    <w:rsid w:val="00877138"/>
    <w:rsid w:val="0087765A"/>
    <w:rsid w:val="0087781D"/>
    <w:rsid w:val="00877921"/>
    <w:rsid w:val="00880069"/>
    <w:rsid w:val="00880690"/>
    <w:rsid w:val="00880941"/>
    <w:rsid w:val="008815EB"/>
    <w:rsid w:val="0088190B"/>
    <w:rsid w:val="008823ED"/>
    <w:rsid w:val="008824EB"/>
    <w:rsid w:val="00882B4A"/>
    <w:rsid w:val="0088342C"/>
    <w:rsid w:val="008834FF"/>
    <w:rsid w:val="008836CA"/>
    <w:rsid w:val="00883A11"/>
    <w:rsid w:val="00883BA6"/>
    <w:rsid w:val="00883CB3"/>
    <w:rsid w:val="0088460F"/>
    <w:rsid w:val="008846BE"/>
    <w:rsid w:val="008847D9"/>
    <w:rsid w:val="008848AE"/>
    <w:rsid w:val="00884F5E"/>
    <w:rsid w:val="0088556E"/>
    <w:rsid w:val="00885AE5"/>
    <w:rsid w:val="0088624E"/>
    <w:rsid w:val="0088678C"/>
    <w:rsid w:val="008868F4"/>
    <w:rsid w:val="00886926"/>
    <w:rsid w:val="00886A41"/>
    <w:rsid w:val="00886B6B"/>
    <w:rsid w:val="00886D5E"/>
    <w:rsid w:val="008879CA"/>
    <w:rsid w:val="00887A19"/>
    <w:rsid w:val="00887D4A"/>
    <w:rsid w:val="00887D8A"/>
    <w:rsid w:val="008901A3"/>
    <w:rsid w:val="0089076E"/>
    <w:rsid w:val="00891293"/>
    <w:rsid w:val="00891788"/>
    <w:rsid w:val="00891ABE"/>
    <w:rsid w:val="00891CE6"/>
    <w:rsid w:val="008921B4"/>
    <w:rsid w:val="008923B2"/>
    <w:rsid w:val="0089362A"/>
    <w:rsid w:val="0089383B"/>
    <w:rsid w:val="00894D9E"/>
    <w:rsid w:val="00894E46"/>
    <w:rsid w:val="00894FA5"/>
    <w:rsid w:val="0089574A"/>
    <w:rsid w:val="008957D1"/>
    <w:rsid w:val="0089603E"/>
    <w:rsid w:val="008960A0"/>
    <w:rsid w:val="00896132"/>
    <w:rsid w:val="00896F5D"/>
    <w:rsid w:val="008972D1"/>
    <w:rsid w:val="0089736D"/>
    <w:rsid w:val="008975FB"/>
    <w:rsid w:val="008977DB"/>
    <w:rsid w:val="008978EB"/>
    <w:rsid w:val="00897B29"/>
    <w:rsid w:val="008A0A5D"/>
    <w:rsid w:val="008A0DD3"/>
    <w:rsid w:val="008A1047"/>
    <w:rsid w:val="008A132B"/>
    <w:rsid w:val="008A184A"/>
    <w:rsid w:val="008A1A0A"/>
    <w:rsid w:val="008A1F3D"/>
    <w:rsid w:val="008A2128"/>
    <w:rsid w:val="008A214D"/>
    <w:rsid w:val="008A2F03"/>
    <w:rsid w:val="008A3000"/>
    <w:rsid w:val="008A335A"/>
    <w:rsid w:val="008A3567"/>
    <w:rsid w:val="008A378C"/>
    <w:rsid w:val="008A46B6"/>
    <w:rsid w:val="008A4C02"/>
    <w:rsid w:val="008A5048"/>
    <w:rsid w:val="008A589E"/>
    <w:rsid w:val="008A59AB"/>
    <w:rsid w:val="008A5A5C"/>
    <w:rsid w:val="008A6156"/>
    <w:rsid w:val="008A639A"/>
    <w:rsid w:val="008A656A"/>
    <w:rsid w:val="008A6692"/>
    <w:rsid w:val="008A67AE"/>
    <w:rsid w:val="008A70BB"/>
    <w:rsid w:val="008A7B1D"/>
    <w:rsid w:val="008B06FC"/>
    <w:rsid w:val="008B0E17"/>
    <w:rsid w:val="008B1210"/>
    <w:rsid w:val="008B12C7"/>
    <w:rsid w:val="008B1732"/>
    <w:rsid w:val="008B1953"/>
    <w:rsid w:val="008B1D7A"/>
    <w:rsid w:val="008B20E0"/>
    <w:rsid w:val="008B2272"/>
    <w:rsid w:val="008B25DD"/>
    <w:rsid w:val="008B2758"/>
    <w:rsid w:val="008B27DD"/>
    <w:rsid w:val="008B297C"/>
    <w:rsid w:val="008B2EA7"/>
    <w:rsid w:val="008B3B10"/>
    <w:rsid w:val="008B3D86"/>
    <w:rsid w:val="008B3DD4"/>
    <w:rsid w:val="008B3FE3"/>
    <w:rsid w:val="008B4075"/>
    <w:rsid w:val="008B4945"/>
    <w:rsid w:val="008B4DF1"/>
    <w:rsid w:val="008B549F"/>
    <w:rsid w:val="008B574D"/>
    <w:rsid w:val="008B5A26"/>
    <w:rsid w:val="008B5B8B"/>
    <w:rsid w:val="008B5E5E"/>
    <w:rsid w:val="008B5F05"/>
    <w:rsid w:val="008B633C"/>
    <w:rsid w:val="008B64D2"/>
    <w:rsid w:val="008B65BE"/>
    <w:rsid w:val="008B65D1"/>
    <w:rsid w:val="008B674C"/>
    <w:rsid w:val="008B6750"/>
    <w:rsid w:val="008B6E5F"/>
    <w:rsid w:val="008B7316"/>
    <w:rsid w:val="008B74C2"/>
    <w:rsid w:val="008B77FA"/>
    <w:rsid w:val="008B7986"/>
    <w:rsid w:val="008B7E2E"/>
    <w:rsid w:val="008B7ECE"/>
    <w:rsid w:val="008C01AC"/>
    <w:rsid w:val="008C0273"/>
    <w:rsid w:val="008C037D"/>
    <w:rsid w:val="008C0BB1"/>
    <w:rsid w:val="008C0E4F"/>
    <w:rsid w:val="008C1570"/>
    <w:rsid w:val="008C1D44"/>
    <w:rsid w:val="008C2400"/>
    <w:rsid w:val="008C253C"/>
    <w:rsid w:val="008C2605"/>
    <w:rsid w:val="008C2F58"/>
    <w:rsid w:val="008C31E0"/>
    <w:rsid w:val="008C33F7"/>
    <w:rsid w:val="008C36D9"/>
    <w:rsid w:val="008C4420"/>
    <w:rsid w:val="008C4579"/>
    <w:rsid w:val="008C459E"/>
    <w:rsid w:val="008C586F"/>
    <w:rsid w:val="008C5AF9"/>
    <w:rsid w:val="008C5EE6"/>
    <w:rsid w:val="008C67A8"/>
    <w:rsid w:val="008C6C77"/>
    <w:rsid w:val="008C729C"/>
    <w:rsid w:val="008C735E"/>
    <w:rsid w:val="008C7746"/>
    <w:rsid w:val="008C79CC"/>
    <w:rsid w:val="008D07C8"/>
    <w:rsid w:val="008D0B55"/>
    <w:rsid w:val="008D1428"/>
    <w:rsid w:val="008D197A"/>
    <w:rsid w:val="008D1B88"/>
    <w:rsid w:val="008D2258"/>
    <w:rsid w:val="008D27E7"/>
    <w:rsid w:val="008D27F8"/>
    <w:rsid w:val="008D2A83"/>
    <w:rsid w:val="008D406D"/>
    <w:rsid w:val="008D423F"/>
    <w:rsid w:val="008D452E"/>
    <w:rsid w:val="008D4D62"/>
    <w:rsid w:val="008D567D"/>
    <w:rsid w:val="008D6360"/>
    <w:rsid w:val="008D6B16"/>
    <w:rsid w:val="008D766D"/>
    <w:rsid w:val="008D7719"/>
    <w:rsid w:val="008D77F2"/>
    <w:rsid w:val="008E02D2"/>
    <w:rsid w:val="008E09E9"/>
    <w:rsid w:val="008E0FCB"/>
    <w:rsid w:val="008E1030"/>
    <w:rsid w:val="008E1438"/>
    <w:rsid w:val="008E175B"/>
    <w:rsid w:val="008E1E54"/>
    <w:rsid w:val="008E209A"/>
    <w:rsid w:val="008E20A1"/>
    <w:rsid w:val="008E255F"/>
    <w:rsid w:val="008E25F9"/>
    <w:rsid w:val="008E29DF"/>
    <w:rsid w:val="008E3A1D"/>
    <w:rsid w:val="008E402B"/>
    <w:rsid w:val="008E4316"/>
    <w:rsid w:val="008E4A9A"/>
    <w:rsid w:val="008E52BC"/>
    <w:rsid w:val="008E571B"/>
    <w:rsid w:val="008E5ADE"/>
    <w:rsid w:val="008E5FA9"/>
    <w:rsid w:val="008E61E4"/>
    <w:rsid w:val="008E63A2"/>
    <w:rsid w:val="008E6D46"/>
    <w:rsid w:val="008E6D84"/>
    <w:rsid w:val="008E74C6"/>
    <w:rsid w:val="008E7679"/>
    <w:rsid w:val="008E792B"/>
    <w:rsid w:val="008E7FBB"/>
    <w:rsid w:val="008F011D"/>
    <w:rsid w:val="008F074C"/>
    <w:rsid w:val="008F090B"/>
    <w:rsid w:val="008F0D60"/>
    <w:rsid w:val="008F1020"/>
    <w:rsid w:val="008F16EB"/>
    <w:rsid w:val="008F1A1B"/>
    <w:rsid w:val="008F1A54"/>
    <w:rsid w:val="008F1CAF"/>
    <w:rsid w:val="008F2727"/>
    <w:rsid w:val="008F3332"/>
    <w:rsid w:val="008F367B"/>
    <w:rsid w:val="008F39AB"/>
    <w:rsid w:val="008F3A63"/>
    <w:rsid w:val="008F41A8"/>
    <w:rsid w:val="008F4DC7"/>
    <w:rsid w:val="008F4E7D"/>
    <w:rsid w:val="008F5258"/>
    <w:rsid w:val="008F5984"/>
    <w:rsid w:val="008F5A31"/>
    <w:rsid w:val="008F5B26"/>
    <w:rsid w:val="008F62EA"/>
    <w:rsid w:val="008F6B4B"/>
    <w:rsid w:val="008F6DCE"/>
    <w:rsid w:val="008F6E85"/>
    <w:rsid w:val="008F731A"/>
    <w:rsid w:val="008F7435"/>
    <w:rsid w:val="008F74CC"/>
    <w:rsid w:val="008F75A2"/>
    <w:rsid w:val="008F7611"/>
    <w:rsid w:val="008F7979"/>
    <w:rsid w:val="008F7DFA"/>
    <w:rsid w:val="00900605"/>
    <w:rsid w:val="00900D44"/>
    <w:rsid w:val="00900F99"/>
    <w:rsid w:val="009013E5"/>
    <w:rsid w:val="00901A4C"/>
    <w:rsid w:val="00902108"/>
    <w:rsid w:val="009021D0"/>
    <w:rsid w:val="0090253D"/>
    <w:rsid w:val="00902D6C"/>
    <w:rsid w:val="00902F29"/>
    <w:rsid w:val="00903117"/>
    <w:rsid w:val="00903719"/>
    <w:rsid w:val="009037E7"/>
    <w:rsid w:val="00903E13"/>
    <w:rsid w:val="0090441F"/>
    <w:rsid w:val="009047A4"/>
    <w:rsid w:val="0090545A"/>
    <w:rsid w:val="009054A4"/>
    <w:rsid w:val="00905644"/>
    <w:rsid w:val="0090584D"/>
    <w:rsid w:val="009058DE"/>
    <w:rsid w:val="0090594C"/>
    <w:rsid w:val="00906091"/>
    <w:rsid w:val="009060C6"/>
    <w:rsid w:val="009064A1"/>
    <w:rsid w:val="0090666D"/>
    <w:rsid w:val="00906A12"/>
    <w:rsid w:val="00906EAC"/>
    <w:rsid w:val="009079BC"/>
    <w:rsid w:val="00907A4C"/>
    <w:rsid w:val="00907E37"/>
    <w:rsid w:val="0091045E"/>
    <w:rsid w:val="00910EC9"/>
    <w:rsid w:val="009112F5"/>
    <w:rsid w:val="00911C7C"/>
    <w:rsid w:val="00911C94"/>
    <w:rsid w:val="00911C9A"/>
    <w:rsid w:val="00912542"/>
    <w:rsid w:val="009126D1"/>
    <w:rsid w:val="00912BA8"/>
    <w:rsid w:val="00913032"/>
    <w:rsid w:val="0091552F"/>
    <w:rsid w:val="0091603A"/>
    <w:rsid w:val="0091683A"/>
    <w:rsid w:val="00917298"/>
    <w:rsid w:val="00917446"/>
    <w:rsid w:val="009174BA"/>
    <w:rsid w:val="0091795A"/>
    <w:rsid w:val="00917C3D"/>
    <w:rsid w:val="00917E16"/>
    <w:rsid w:val="0092040C"/>
    <w:rsid w:val="00920442"/>
    <w:rsid w:val="00920AA4"/>
    <w:rsid w:val="00920B09"/>
    <w:rsid w:val="00920F8E"/>
    <w:rsid w:val="009222C4"/>
    <w:rsid w:val="00923F0E"/>
    <w:rsid w:val="00924071"/>
    <w:rsid w:val="009240C9"/>
    <w:rsid w:val="00924385"/>
    <w:rsid w:val="009246AA"/>
    <w:rsid w:val="009249D8"/>
    <w:rsid w:val="00925468"/>
    <w:rsid w:val="00925828"/>
    <w:rsid w:val="0092586A"/>
    <w:rsid w:val="00925A65"/>
    <w:rsid w:val="00925F61"/>
    <w:rsid w:val="0092640C"/>
    <w:rsid w:val="00926BDE"/>
    <w:rsid w:val="00926E39"/>
    <w:rsid w:val="009273D5"/>
    <w:rsid w:val="00927935"/>
    <w:rsid w:val="00927DF5"/>
    <w:rsid w:val="00927F17"/>
    <w:rsid w:val="00927F98"/>
    <w:rsid w:val="00930038"/>
    <w:rsid w:val="009301D9"/>
    <w:rsid w:val="009306C7"/>
    <w:rsid w:val="00930990"/>
    <w:rsid w:val="00930CB4"/>
    <w:rsid w:val="00931498"/>
    <w:rsid w:val="0093156C"/>
    <w:rsid w:val="00931875"/>
    <w:rsid w:val="009318D2"/>
    <w:rsid w:val="00931B03"/>
    <w:rsid w:val="00932293"/>
    <w:rsid w:val="00932834"/>
    <w:rsid w:val="009328E9"/>
    <w:rsid w:val="00933271"/>
    <w:rsid w:val="0093379D"/>
    <w:rsid w:val="009337D8"/>
    <w:rsid w:val="00933AE6"/>
    <w:rsid w:val="00933CF1"/>
    <w:rsid w:val="00934346"/>
    <w:rsid w:val="00934653"/>
    <w:rsid w:val="009346F8"/>
    <w:rsid w:val="009350DE"/>
    <w:rsid w:val="009352CF"/>
    <w:rsid w:val="009354CB"/>
    <w:rsid w:val="0093581B"/>
    <w:rsid w:val="00935A24"/>
    <w:rsid w:val="00935F34"/>
    <w:rsid w:val="00936139"/>
    <w:rsid w:val="009365A7"/>
    <w:rsid w:val="009369DA"/>
    <w:rsid w:val="00936F65"/>
    <w:rsid w:val="009373F1"/>
    <w:rsid w:val="009377C6"/>
    <w:rsid w:val="00940BBA"/>
    <w:rsid w:val="00940E18"/>
    <w:rsid w:val="00940EDD"/>
    <w:rsid w:val="00940FA2"/>
    <w:rsid w:val="009417EB"/>
    <w:rsid w:val="00941D25"/>
    <w:rsid w:val="009420C3"/>
    <w:rsid w:val="00942510"/>
    <w:rsid w:val="0094262B"/>
    <w:rsid w:val="009426F0"/>
    <w:rsid w:val="0094278C"/>
    <w:rsid w:val="00942797"/>
    <w:rsid w:val="009428F7"/>
    <w:rsid w:val="00942AFB"/>
    <w:rsid w:val="00942EBB"/>
    <w:rsid w:val="00943195"/>
    <w:rsid w:val="00944590"/>
    <w:rsid w:val="00944A30"/>
    <w:rsid w:val="00945A7C"/>
    <w:rsid w:val="00945EA9"/>
    <w:rsid w:val="00946292"/>
    <w:rsid w:val="0094641D"/>
    <w:rsid w:val="0094663C"/>
    <w:rsid w:val="009467BB"/>
    <w:rsid w:val="009469E7"/>
    <w:rsid w:val="00947037"/>
    <w:rsid w:val="00947D3A"/>
    <w:rsid w:val="0095055B"/>
    <w:rsid w:val="009507CF"/>
    <w:rsid w:val="009507D3"/>
    <w:rsid w:val="00950AF8"/>
    <w:rsid w:val="009514AF"/>
    <w:rsid w:val="009517F1"/>
    <w:rsid w:val="009519B7"/>
    <w:rsid w:val="00951A35"/>
    <w:rsid w:val="00951A83"/>
    <w:rsid w:val="00951C84"/>
    <w:rsid w:val="00951C90"/>
    <w:rsid w:val="00952084"/>
    <w:rsid w:val="00952241"/>
    <w:rsid w:val="0095258A"/>
    <w:rsid w:val="009526D6"/>
    <w:rsid w:val="00952E37"/>
    <w:rsid w:val="00953210"/>
    <w:rsid w:val="0095361A"/>
    <w:rsid w:val="00954172"/>
    <w:rsid w:val="00954267"/>
    <w:rsid w:val="00954E6E"/>
    <w:rsid w:val="00954E72"/>
    <w:rsid w:val="00954F87"/>
    <w:rsid w:val="0095582D"/>
    <w:rsid w:val="009558BB"/>
    <w:rsid w:val="00955976"/>
    <w:rsid w:val="00955C03"/>
    <w:rsid w:val="00956338"/>
    <w:rsid w:val="00956AA0"/>
    <w:rsid w:val="00956F1D"/>
    <w:rsid w:val="00957117"/>
    <w:rsid w:val="00957A62"/>
    <w:rsid w:val="009601EC"/>
    <w:rsid w:val="00960427"/>
    <w:rsid w:val="009611CF"/>
    <w:rsid w:val="009612D1"/>
    <w:rsid w:val="00961565"/>
    <w:rsid w:val="00961FDC"/>
    <w:rsid w:val="0096222F"/>
    <w:rsid w:val="00962455"/>
    <w:rsid w:val="00962523"/>
    <w:rsid w:val="0096280D"/>
    <w:rsid w:val="00962B15"/>
    <w:rsid w:val="00962DDA"/>
    <w:rsid w:val="00962E90"/>
    <w:rsid w:val="00962FB9"/>
    <w:rsid w:val="00963417"/>
    <w:rsid w:val="00963AA9"/>
    <w:rsid w:val="00963D30"/>
    <w:rsid w:val="00963F0A"/>
    <w:rsid w:val="009642B4"/>
    <w:rsid w:val="00964CBA"/>
    <w:rsid w:val="00964F04"/>
    <w:rsid w:val="00965661"/>
    <w:rsid w:val="00965C50"/>
    <w:rsid w:val="0096616C"/>
    <w:rsid w:val="00966BEF"/>
    <w:rsid w:val="00966C81"/>
    <w:rsid w:val="009676DC"/>
    <w:rsid w:val="00967781"/>
    <w:rsid w:val="00967960"/>
    <w:rsid w:val="00967F44"/>
    <w:rsid w:val="00970627"/>
    <w:rsid w:val="00970971"/>
    <w:rsid w:val="00970AF3"/>
    <w:rsid w:val="00970CAF"/>
    <w:rsid w:val="00971199"/>
    <w:rsid w:val="0097135E"/>
    <w:rsid w:val="009720EF"/>
    <w:rsid w:val="00972121"/>
    <w:rsid w:val="009728AD"/>
    <w:rsid w:val="009729D0"/>
    <w:rsid w:val="009729FB"/>
    <w:rsid w:val="00972D21"/>
    <w:rsid w:val="00972D7F"/>
    <w:rsid w:val="00973499"/>
    <w:rsid w:val="009739C4"/>
    <w:rsid w:val="00973B8A"/>
    <w:rsid w:val="00973E6E"/>
    <w:rsid w:val="009744BE"/>
    <w:rsid w:val="009749A8"/>
    <w:rsid w:val="00974FEB"/>
    <w:rsid w:val="009750F4"/>
    <w:rsid w:val="00975A32"/>
    <w:rsid w:val="00975CCE"/>
    <w:rsid w:val="00975DB5"/>
    <w:rsid w:val="00975DBC"/>
    <w:rsid w:val="00976019"/>
    <w:rsid w:val="00976346"/>
    <w:rsid w:val="00976E26"/>
    <w:rsid w:val="0097710B"/>
    <w:rsid w:val="00977E44"/>
    <w:rsid w:val="009807E9"/>
    <w:rsid w:val="00980B0C"/>
    <w:rsid w:val="00980BC4"/>
    <w:rsid w:val="00980DC2"/>
    <w:rsid w:val="00980E70"/>
    <w:rsid w:val="00980F78"/>
    <w:rsid w:val="009810D6"/>
    <w:rsid w:val="00981589"/>
    <w:rsid w:val="00981857"/>
    <w:rsid w:val="00981C20"/>
    <w:rsid w:val="00981CDA"/>
    <w:rsid w:val="00981DB1"/>
    <w:rsid w:val="00981E3E"/>
    <w:rsid w:val="009825DD"/>
    <w:rsid w:val="00982819"/>
    <w:rsid w:val="0098297C"/>
    <w:rsid w:val="00983F0D"/>
    <w:rsid w:val="00983FB1"/>
    <w:rsid w:val="00984211"/>
    <w:rsid w:val="0098425A"/>
    <w:rsid w:val="0098464B"/>
    <w:rsid w:val="009846EC"/>
    <w:rsid w:val="00984DF8"/>
    <w:rsid w:val="00984F10"/>
    <w:rsid w:val="00984F93"/>
    <w:rsid w:val="009858BB"/>
    <w:rsid w:val="00985B22"/>
    <w:rsid w:val="00985B9C"/>
    <w:rsid w:val="00986834"/>
    <w:rsid w:val="00986C17"/>
    <w:rsid w:val="00986E1B"/>
    <w:rsid w:val="00987055"/>
    <w:rsid w:val="009871F8"/>
    <w:rsid w:val="009872F7"/>
    <w:rsid w:val="00987414"/>
    <w:rsid w:val="009875E9"/>
    <w:rsid w:val="009878AA"/>
    <w:rsid w:val="0098793B"/>
    <w:rsid w:val="00987C70"/>
    <w:rsid w:val="00987E4D"/>
    <w:rsid w:val="00987EE0"/>
    <w:rsid w:val="0099015F"/>
    <w:rsid w:val="00990263"/>
    <w:rsid w:val="009909EE"/>
    <w:rsid w:val="0099128D"/>
    <w:rsid w:val="009918EE"/>
    <w:rsid w:val="009919C3"/>
    <w:rsid w:val="00991A63"/>
    <w:rsid w:val="00991A99"/>
    <w:rsid w:val="00991AE3"/>
    <w:rsid w:val="0099224E"/>
    <w:rsid w:val="009922E3"/>
    <w:rsid w:val="00992915"/>
    <w:rsid w:val="00992941"/>
    <w:rsid w:val="009930E6"/>
    <w:rsid w:val="009930FF"/>
    <w:rsid w:val="00993980"/>
    <w:rsid w:val="00993A6E"/>
    <w:rsid w:val="00994755"/>
    <w:rsid w:val="00994D7D"/>
    <w:rsid w:val="00995235"/>
    <w:rsid w:val="0099542B"/>
    <w:rsid w:val="009957BD"/>
    <w:rsid w:val="00997560"/>
    <w:rsid w:val="0099777A"/>
    <w:rsid w:val="009A0D51"/>
    <w:rsid w:val="009A0F4E"/>
    <w:rsid w:val="009A11D3"/>
    <w:rsid w:val="009A128D"/>
    <w:rsid w:val="009A2902"/>
    <w:rsid w:val="009A297D"/>
    <w:rsid w:val="009A2C6A"/>
    <w:rsid w:val="009A2F23"/>
    <w:rsid w:val="009A2F34"/>
    <w:rsid w:val="009A3070"/>
    <w:rsid w:val="009A36AE"/>
    <w:rsid w:val="009A3F4B"/>
    <w:rsid w:val="009A3F55"/>
    <w:rsid w:val="009A4034"/>
    <w:rsid w:val="009A44F9"/>
    <w:rsid w:val="009A467E"/>
    <w:rsid w:val="009A48B4"/>
    <w:rsid w:val="009A4D5B"/>
    <w:rsid w:val="009A5126"/>
    <w:rsid w:val="009A582D"/>
    <w:rsid w:val="009A5AEE"/>
    <w:rsid w:val="009A5B47"/>
    <w:rsid w:val="009A5C6B"/>
    <w:rsid w:val="009A5E09"/>
    <w:rsid w:val="009A5E9A"/>
    <w:rsid w:val="009A64FD"/>
    <w:rsid w:val="009A6598"/>
    <w:rsid w:val="009A6B46"/>
    <w:rsid w:val="009A6C73"/>
    <w:rsid w:val="009A6F5F"/>
    <w:rsid w:val="009A70B6"/>
    <w:rsid w:val="009A7ACE"/>
    <w:rsid w:val="009A7AE9"/>
    <w:rsid w:val="009A7D65"/>
    <w:rsid w:val="009A7E4E"/>
    <w:rsid w:val="009B04BF"/>
    <w:rsid w:val="009B0A17"/>
    <w:rsid w:val="009B0F49"/>
    <w:rsid w:val="009B1676"/>
    <w:rsid w:val="009B1686"/>
    <w:rsid w:val="009B17A9"/>
    <w:rsid w:val="009B1C0D"/>
    <w:rsid w:val="009B1EDA"/>
    <w:rsid w:val="009B1F1E"/>
    <w:rsid w:val="009B2287"/>
    <w:rsid w:val="009B2498"/>
    <w:rsid w:val="009B2615"/>
    <w:rsid w:val="009B2AF5"/>
    <w:rsid w:val="009B2E73"/>
    <w:rsid w:val="009B2E96"/>
    <w:rsid w:val="009B337B"/>
    <w:rsid w:val="009B3471"/>
    <w:rsid w:val="009B3679"/>
    <w:rsid w:val="009B3DE0"/>
    <w:rsid w:val="009B40F8"/>
    <w:rsid w:val="009B44A0"/>
    <w:rsid w:val="009B4568"/>
    <w:rsid w:val="009B46D9"/>
    <w:rsid w:val="009B4793"/>
    <w:rsid w:val="009B4989"/>
    <w:rsid w:val="009B49ED"/>
    <w:rsid w:val="009B4A06"/>
    <w:rsid w:val="009B4B4D"/>
    <w:rsid w:val="009B4C21"/>
    <w:rsid w:val="009B55D3"/>
    <w:rsid w:val="009B5C88"/>
    <w:rsid w:val="009B5DC5"/>
    <w:rsid w:val="009B5F8E"/>
    <w:rsid w:val="009B660B"/>
    <w:rsid w:val="009B6A71"/>
    <w:rsid w:val="009B6B01"/>
    <w:rsid w:val="009B70B9"/>
    <w:rsid w:val="009B7B15"/>
    <w:rsid w:val="009C000A"/>
    <w:rsid w:val="009C01A8"/>
    <w:rsid w:val="009C03D7"/>
    <w:rsid w:val="009C083D"/>
    <w:rsid w:val="009C0E53"/>
    <w:rsid w:val="009C0F8A"/>
    <w:rsid w:val="009C1657"/>
    <w:rsid w:val="009C19DF"/>
    <w:rsid w:val="009C1DA9"/>
    <w:rsid w:val="009C23FA"/>
    <w:rsid w:val="009C26F2"/>
    <w:rsid w:val="009C281E"/>
    <w:rsid w:val="009C2898"/>
    <w:rsid w:val="009C2945"/>
    <w:rsid w:val="009C3268"/>
    <w:rsid w:val="009C357D"/>
    <w:rsid w:val="009C37B4"/>
    <w:rsid w:val="009C40AA"/>
    <w:rsid w:val="009C40FC"/>
    <w:rsid w:val="009C41C9"/>
    <w:rsid w:val="009C43FB"/>
    <w:rsid w:val="009C4BC0"/>
    <w:rsid w:val="009C54C6"/>
    <w:rsid w:val="009C55F2"/>
    <w:rsid w:val="009C597E"/>
    <w:rsid w:val="009C61F3"/>
    <w:rsid w:val="009C6B11"/>
    <w:rsid w:val="009C6D35"/>
    <w:rsid w:val="009C6E30"/>
    <w:rsid w:val="009C6ED4"/>
    <w:rsid w:val="009C7533"/>
    <w:rsid w:val="009C762F"/>
    <w:rsid w:val="009C7A5E"/>
    <w:rsid w:val="009C7AA4"/>
    <w:rsid w:val="009C7EF4"/>
    <w:rsid w:val="009D026B"/>
    <w:rsid w:val="009D080F"/>
    <w:rsid w:val="009D08CD"/>
    <w:rsid w:val="009D0A60"/>
    <w:rsid w:val="009D0C38"/>
    <w:rsid w:val="009D0E43"/>
    <w:rsid w:val="009D0EB3"/>
    <w:rsid w:val="009D1C10"/>
    <w:rsid w:val="009D1CA5"/>
    <w:rsid w:val="009D207A"/>
    <w:rsid w:val="009D2F73"/>
    <w:rsid w:val="009D3006"/>
    <w:rsid w:val="009D31A0"/>
    <w:rsid w:val="009D3544"/>
    <w:rsid w:val="009D36BC"/>
    <w:rsid w:val="009D3C56"/>
    <w:rsid w:val="009D4983"/>
    <w:rsid w:val="009D4B99"/>
    <w:rsid w:val="009D4FE0"/>
    <w:rsid w:val="009D50BE"/>
    <w:rsid w:val="009D50C4"/>
    <w:rsid w:val="009D5103"/>
    <w:rsid w:val="009D5133"/>
    <w:rsid w:val="009D51F9"/>
    <w:rsid w:val="009D55C8"/>
    <w:rsid w:val="009D5A30"/>
    <w:rsid w:val="009D5B38"/>
    <w:rsid w:val="009D60E0"/>
    <w:rsid w:val="009D633B"/>
    <w:rsid w:val="009D692F"/>
    <w:rsid w:val="009D6BF9"/>
    <w:rsid w:val="009D70C2"/>
    <w:rsid w:val="009D7287"/>
    <w:rsid w:val="009D771D"/>
    <w:rsid w:val="009E0146"/>
    <w:rsid w:val="009E0E0E"/>
    <w:rsid w:val="009E1692"/>
    <w:rsid w:val="009E266C"/>
    <w:rsid w:val="009E26A0"/>
    <w:rsid w:val="009E2A70"/>
    <w:rsid w:val="009E2B98"/>
    <w:rsid w:val="009E3444"/>
    <w:rsid w:val="009E367B"/>
    <w:rsid w:val="009E36B6"/>
    <w:rsid w:val="009E39E2"/>
    <w:rsid w:val="009E3BD2"/>
    <w:rsid w:val="009E3CC6"/>
    <w:rsid w:val="009E3CDF"/>
    <w:rsid w:val="009E4031"/>
    <w:rsid w:val="009E42C6"/>
    <w:rsid w:val="009E4DFF"/>
    <w:rsid w:val="009E5925"/>
    <w:rsid w:val="009E59E1"/>
    <w:rsid w:val="009E622F"/>
    <w:rsid w:val="009E62B5"/>
    <w:rsid w:val="009E6654"/>
    <w:rsid w:val="009E66B0"/>
    <w:rsid w:val="009E6B98"/>
    <w:rsid w:val="009E706A"/>
    <w:rsid w:val="009E70E3"/>
    <w:rsid w:val="009E73E4"/>
    <w:rsid w:val="009E7469"/>
    <w:rsid w:val="009E7902"/>
    <w:rsid w:val="009E7A9E"/>
    <w:rsid w:val="009E7DCF"/>
    <w:rsid w:val="009F0DBD"/>
    <w:rsid w:val="009F1A5A"/>
    <w:rsid w:val="009F21FA"/>
    <w:rsid w:val="009F249F"/>
    <w:rsid w:val="009F258C"/>
    <w:rsid w:val="009F272E"/>
    <w:rsid w:val="009F311F"/>
    <w:rsid w:val="009F31A7"/>
    <w:rsid w:val="009F37A9"/>
    <w:rsid w:val="009F3985"/>
    <w:rsid w:val="009F4092"/>
    <w:rsid w:val="009F448A"/>
    <w:rsid w:val="009F45C4"/>
    <w:rsid w:val="009F47D2"/>
    <w:rsid w:val="009F48FC"/>
    <w:rsid w:val="009F4B77"/>
    <w:rsid w:val="009F5185"/>
    <w:rsid w:val="009F52A5"/>
    <w:rsid w:val="009F55F8"/>
    <w:rsid w:val="009F5AB1"/>
    <w:rsid w:val="009F6237"/>
    <w:rsid w:val="009F62DE"/>
    <w:rsid w:val="009F6E11"/>
    <w:rsid w:val="009F72D4"/>
    <w:rsid w:val="009F76FF"/>
    <w:rsid w:val="009F79E8"/>
    <w:rsid w:val="009F7C22"/>
    <w:rsid w:val="009F7F0F"/>
    <w:rsid w:val="00A001D2"/>
    <w:rsid w:val="00A0044E"/>
    <w:rsid w:val="00A00458"/>
    <w:rsid w:val="00A0047C"/>
    <w:rsid w:val="00A004A4"/>
    <w:rsid w:val="00A0072E"/>
    <w:rsid w:val="00A00DD6"/>
    <w:rsid w:val="00A0112C"/>
    <w:rsid w:val="00A0135C"/>
    <w:rsid w:val="00A01913"/>
    <w:rsid w:val="00A01E43"/>
    <w:rsid w:val="00A02614"/>
    <w:rsid w:val="00A02A17"/>
    <w:rsid w:val="00A02FCC"/>
    <w:rsid w:val="00A033F9"/>
    <w:rsid w:val="00A03B8B"/>
    <w:rsid w:val="00A041B6"/>
    <w:rsid w:val="00A04542"/>
    <w:rsid w:val="00A046C2"/>
    <w:rsid w:val="00A04701"/>
    <w:rsid w:val="00A052B2"/>
    <w:rsid w:val="00A05CB4"/>
    <w:rsid w:val="00A0604A"/>
    <w:rsid w:val="00A061AB"/>
    <w:rsid w:val="00A0704E"/>
    <w:rsid w:val="00A07356"/>
    <w:rsid w:val="00A076B4"/>
    <w:rsid w:val="00A07B2D"/>
    <w:rsid w:val="00A07C42"/>
    <w:rsid w:val="00A1001D"/>
    <w:rsid w:val="00A10537"/>
    <w:rsid w:val="00A10B84"/>
    <w:rsid w:val="00A10CAA"/>
    <w:rsid w:val="00A10F0B"/>
    <w:rsid w:val="00A11630"/>
    <w:rsid w:val="00A11A91"/>
    <w:rsid w:val="00A129AD"/>
    <w:rsid w:val="00A13462"/>
    <w:rsid w:val="00A137A0"/>
    <w:rsid w:val="00A1414D"/>
    <w:rsid w:val="00A1439C"/>
    <w:rsid w:val="00A14825"/>
    <w:rsid w:val="00A14F45"/>
    <w:rsid w:val="00A15509"/>
    <w:rsid w:val="00A15718"/>
    <w:rsid w:val="00A1607B"/>
    <w:rsid w:val="00A1638E"/>
    <w:rsid w:val="00A167A0"/>
    <w:rsid w:val="00A16E67"/>
    <w:rsid w:val="00A17387"/>
    <w:rsid w:val="00A17490"/>
    <w:rsid w:val="00A17774"/>
    <w:rsid w:val="00A17999"/>
    <w:rsid w:val="00A179A6"/>
    <w:rsid w:val="00A17DB8"/>
    <w:rsid w:val="00A17FF3"/>
    <w:rsid w:val="00A20B74"/>
    <w:rsid w:val="00A20CB9"/>
    <w:rsid w:val="00A20D7D"/>
    <w:rsid w:val="00A214DA"/>
    <w:rsid w:val="00A216CD"/>
    <w:rsid w:val="00A216E3"/>
    <w:rsid w:val="00A21753"/>
    <w:rsid w:val="00A21C5C"/>
    <w:rsid w:val="00A21C6C"/>
    <w:rsid w:val="00A220F0"/>
    <w:rsid w:val="00A22429"/>
    <w:rsid w:val="00A228D6"/>
    <w:rsid w:val="00A2295C"/>
    <w:rsid w:val="00A22C1B"/>
    <w:rsid w:val="00A2309D"/>
    <w:rsid w:val="00A231F5"/>
    <w:rsid w:val="00A23382"/>
    <w:rsid w:val="00A23BAA"/>
    <w:rsid w:val="00A23DDF"/>
    <w:rsid w:val="00A24321"/>
    <w:rsid w:val="00A243E4"/>
    <w:rsid w:val="00A246A3"/>
    <w:rsid w:val="00A24820"/>
    <w:rsid w:val="00A250E5"/>
    <w:rsid w:val="00A25B50"/>
    <w:rsid w:val="00A25D12"/>
    <w:rsid w:val="00A260B0"/>
    <w:rsid w:val="00A26448"/>
    <w:rsid w:val="00A268E8"/>
    <w:rsid w:val="00A269DF"/>
    <w:rsid w:val="00A26D83"/>
    <w:rsid w:val="00A27952"/>
    <w:rsid w:val="00A27A6C"/>
    <w:rsid w:val="00A30023"/>
    <w:rsid w:val="00A30639"/>
    <w:rsid w:val="00A30882"/>
    <w:rsid w:val="00A30C92"/>
    <w:rsid w:val="00A312C3"/>
    <w:rsid w:val="00A31B40"/>
    <w:rsid w:val="00A31B5E"/>
    <w:rsid w:val="00A31D23"/>
    <w:rsid w:val="00A31F07"/>
    <w:rsid w:val="00A32319"/>
    <w:rsid w:val="00A3238E"/>
    <w:rsid w:val="00A331F3"/>
    <w:rsid w:val="00A332CD"/>
    <w:rsid w:val="00A33547"/>
    <w:rsid w:val="00A3394B"/>
    <w:rsid w:val="00A3483E"/>
    <w:rsid w:val="00A34DE9"/>
    <w:rsid w:val="00A34FCA"/>
    <w:rsid w:val="00A35181"/>
    <w:rsid w:val="00A35491"/>
    <w:rsid w:val="00A35615"/>
    <w:rsid w:val="00A359E9"/>
    <w:rsid w:val="00A35AC3"/>
    <w:rsid w:val="00A35B10"/>
    <w:rsid w:val="00A35CE0"/>
    <w:rsid w:val="00A35FA4"/>
    <w:rsid w:val="00A361F4"/>
    <w:rsid w:val="00A36349"/>
    <w:rsid w:val="00A363E4"/>
    <w:rsid w:val="00A36B31"/>
    <w:rsid w:val="00A373CC"/>
    <w:rsid w:val="00A37841"/>
    <w:rsid w:val="00A37B42"/>
    <w:rsid w:val="00A37E69"/>
    <w:rsid w:val="00A4059F"/>
    <w:rsid w:val="00A4062B"/>
    <w:rsid w:val="00A406C1"/>
    <w:rsid w:val="00A40747"/>
    <w:rsid w:val="00A40C58"/>
    <w:rsid w:val="00A410A3"/>
    <w:rsid w:val="00A4120F"/>
    <w:rsid w:val="00A41428"/>
    <w:rsid w:val="00A41CAA"/>
    <w:rsid w:val="00A41D3D"/>
    <w:rsid w:val="00A4200C"/>
    <w:rsid w:val="00A42291"/>
    <w:rsid w:val="00A423FD"/>
    <w:rsid w:val="00A42F34"/>
    <w:rsid w:val="00A43677"/>
    <w:rsid w:val="00A43BCC"/>
    <w:rsid w:val="00A44712"/>
    <w:rsid w:val="00A44EEC"/>
    <w:rsid w:val="00A450F8"/>
    <w:rsid w:val="00A45383"/>
    <w:rsid w:val="00A45520"/>
    <w:rsid w:val="00A45734"/>
    <w:rsid w:val="00A45B42"/>
    <w:rsid w:val="00A46110"/>
    <w:rsid w:val="00A46259"/>
    <w:rsid w:val="00A462C5"/>
    <w:rsid w:val="00A473F1"/>
    <w:rsid w:val="00A5012B"/>
    <w:rsid w:val="00A50351"/>
    <w:rsid w:val="00A5065C"/>
    <w:rsid w:val="00A50D15"/>
    <w:rsid w:val="00A50F89"/>
    <w:rsid w:val="00A513E3"/>
    <w:rsid w:val="00A52051"/>
    <w:rsid w:val="00A520CF"/>
    <w:rsid w:val="00A5234D"/>
    <w:rsid w:val="00A52408"/>
    <w:rsid w:val="00A5263F"/>
    <w:rsid w:val="00A52E07"/>
    <w:rsid w:val="00A53220"/>
    <w:rsid w:val="00A532A4"/>
    <w:rsid w:val="00A532F2"/>
    <w:rsid w:val="00A53BAC"/>
    <w:rsid w:val="00A53C11"/>
    <w:rsid w:val="00A53EBB"/>
    <w:rsid w:val="00A53F81"/>
    <w:rsid w:val="00A542C8"/>
    <w:rsid w:val="00A5470E"/>
    <w:rsid w:val="00A5477C"/>
    <w:rsid w:val="00A550A6"/>
    <w:rsid w:val="00A550BA"/>
    <w:rsid w:val="00A5525B"/>
    <w:rsid w:val="00A55B8C"/>
    <w:rsid w:val="00A5600F"/>
    <w:rsid w:val="00A562CE"/>
    <w:rsid w:val="00A56456"/>
    <w:rsid w:val="00A566A9"/>
    <w:rsid w:val="00A56B45"/>
    <w:rsid w:val="00A56D55"/>
    <w:rsid w:val="00A56F7E"/>
    <w:rsid w:val="00A570FA"/>
    <w:rsid w:val="00A573B2"/>
    <w:rsid w:val="00A57838"/>
    <w:rsid w:val="00A60239"/>
    <w:rsid w:val="00A60C6B"/>
    <w:rsid w:val="00A60FD1"/>
    <w:rsid w:val="00A620AC"/>
    <w:rsid w:val="00A62300"/>
    <w:rsid w:val="00A62802"/>
    <w:rsid w:val="00A62A6A"/>
    <w:rsid w:val="00A62C82"/>
    <w:rsid w:val="00A631AA"/>
    <w:rsid w:val="00A631D3"/>
    <w:rsid w:val="00A63407"/>
    <w:rsid w:val="00A63580"/>
    <w:rsid w:val="00A6413E"/>
    <w:rsid w:val="00A64410"/>
    <w:rsid w:val="00A64425"/>
    <w:rsid w:val="00A645B8"/>
    <w:rsid w:val="00A646C2"/>
    <w:rsid w:val="00A6478B"/>
    <w:rsid w:val="00A64808"/>
    <w:rsid w:val="00A64D74"/>
    <w:rsid w:val="00A64DE8"/>
    <w:rsid w:val="00A6503B"/>
    <w:rsid w:val="00A6563C"/>
    <w:rsid w:val="00A65854"/>
    <w:rsid w:val="00A65877"/>
    <w:rsid w:val="00A65D7E"/>
    <w:rsid w:val="00A65E87"/>
    <w:rsid w:val="00A65EC7"/>
    <w:rsid w:val="00A660B7"/>
    <w:rsid w:val="00A66506"/>
    <w:rsid w:val="00A66853"/>
    <w:rsid w:val="00A66C3F"/>
    <w:rsid w:val="00A67446"/>
    <w:rsid w:val="00A674E9"/>
    <w:rsid w:val="00A67590"/>
    <w:rsid w:val="00A675F7"/>
    <w:rsid w:val="00A67696"/>
    <w:rsid w:val="00A678F2"/>
    <w:rsid w:val="00A70036"/>
    <w:rsid w:val="00A70039"/>
    <w:rsid w:val="00A709A9"/>
    <w:rsid w:val="00A70F97"/>
    <w:rsid w:val="00A7128E"/>
    <w:rsid w:val="00A7137F"/>
    <w:rsid w:val="00A71C42"/>
    <w:rsid w:val="00A72619"/>
    <w:rsid w:val="00A72776"/>
    <w:rsid w:val="00A729EA"/>
    <w:rsid w:val="00A72ED2"/>
    <w:rsid w:val="00A73202"/>
    <w:rsid w:val="00A732BE"/>
    <w:rsid w:val="00A73303"/>
    <w:rsid w:val="00A734DB"/>
    <w:rsid w:val="00A73621"/>
    <w:rsid w:val="00A742E6"/>
    <w:rsid w:val="00A74429"/>
    <w:rsid w:val="00A7459F"/>
    <w:rsid w:val="00A74D3D"/>
    <w:rsid w:val="00A75059"/>
    <w:rsid w:val="00A7527B"/>
    <w:rsid w:val="00A7551A"/>
    <w:rsid w:val="00A756B9"/>
    <w:rsid w:val="00A759A5"/>
    <w:rsid w:val="00A75CE3"/>
    <w:rsid w:val="00A765BE"/>
    <w:rsid w:val="00A766E7"/>
    <w:rsid w:val="00A76B30"/>
    <w:rsid w:val="00A76C7F"/>
    <w:rsid w:val="00A76E51"/>
    <w:rsid w:val="00A779D4"/>
    <w:rsid w:val="00A77AC4"/>
    <w:rsid w:val="00A80265"/>
    <w:rsid w:val="00A80B09"/>
    <w:rsid w:val="00A8110A"/>
    <w:rsid w:val="00A81662"/>
    <w:rsid w:val="00A81F0D"/>
    <w:rsid w:val="00A8297B"/>
    <w:rsid w:val="00A82F30"/>
    <w:rsid w:val="00A834D4"/>
    <w:rsid w:val="00A83C42"/>
    <w:rsid w:val="00A83C5A"/>
    <w:rsid w:val="00A84B6D"/>
    <w:rsid w:val="00A8502F"/>
    <w:rsid w:val="00A851DA"/>
    <w:rsid w:val="00A8543D"/>
    <w:rsid w:val="00A8546A"/>
    <w:rsid w:val="00A854AC"/>
    <w:rsid w:val="00A8575D"/>
    <w:rsid w:val="00A86442"/>
    <w:rsid w:val="00A86931"/>
    <w:rsid w:val="00A8788D"/>
    <w:rsid w:val="00A879AA"/>
    <w:rsid w:val="00A87D0E"/>
    <w:rsid w:val="00A87D6B"/>
    <w:rsid w:val="00A90250"/>
    <w:rsid w:val="00A90F46"/>
    <w:rsid w:val="00A91111"/>
    <w:rsid w:val="00A9159D"/>
    <w:rsid w:val="00A919AA"/>
    <w:rsid w:val="00A91A09"/>
    <w:rsid w:val="00A91B94"/>
    <w:rsid w:val="00A92141"/>
    <w:rsid w:val="00A92850"/>
    <w:rsid w:val="00A9295D"/>
    <w:rsid w:val="00A92A8F"/>
    <w:rsid w:val="00A92AC6"/>
    <w:rsid w:val="00A92D15"/>
    <w:rsid w:val="00A932EE"/>
    <w:rsid w:val="00A93708"/>
    <w:rsid w:val="00A93B8F"/>
    <w:rsid w:val="00A93E92"/>
    <w:rsid w:val="00A93F88"/>
    <w:rsid w:val="00A9406E"/>
    <w:rsid w:val="00A94221"/>
    <w:rsid w:val="00A94362"/>
    <w:rsid w:val="00A94AF9"/>
    <w:rsid w:val="00A94D58"/>
    <w:rsid w:val="00A959DE"/>
    <w:rsid w:val="00A95D02"/>
    <w:rsid w:val="00A963B3"/>
    <w:rsid w:val="00A9642C"/>
    <w:rsid w:val="00A9643A"/>
    <w:rsid w:val="00A96B55"/>
    <w:rsid w:val="00A971AF"/>
    <w:rsid w:val="00A97717"/>
    <w:rsid w:val="00A97C45"/>
    <w:rsid w:val="00A97CA2"/>
    <w:rsid w:val="00A97FE9"/>
    <w:rsid w:val="00AA0708"/>
    <w:rsid w:val="00AA079C"/>
    <w:rsid w:val="00AA0B73"/>
    <w:rsid w:val="00AA0BCE"/>
    <w:rsid w:val="00AA140A"/>
    <w:rsid w:val="00AA1462"/>
    <w:rsid w:val="00AA1848"/>
    <w:rsid w:val="00AA1A83"/>
    <w:rsid w:val="00AA1D1B"/>
    <w:rsid w:val="00AA2A24"/>
    <w:rsid w:val="00AA33CB"/>
    <w:rsid w:val="00AA3488"/>
    <w:rsid w:val="00AA3556"/>
    <w:rsid w:val="00AA39CD"/>
    <w:rsid w:val="00AA4553"/>
    <w:rsid w:val="00AA47DE"/>
    <w:rsid w:val="00AA4B01"/>
    <w:rsid w:val="00AA4E26"/>
    <w:rsid w:val="00AA53A5"/>
    <w:rsid w:val="00AA54CF"/>
    <w:rsid w:val="00AA5A38"/>
    <w:rsid w:val="00AA6169"/>
    <w:rsid w:val="00AA61FE"/>
    <w:rsid w:val="00AA6255"/>
    <w:rsid w:val="00AA672E"/>
    <w:rsid w:val="00AA6D97"/>
    <w:rsid w:val="00AA6E02"/>
    <w:rsid w:val="00AA730F"/>
    <w:rsid w:val="00AA78E0"/>
    <w:rsid w:val="00AA7E3C"/>
    <w:rsid w:val="00AA7EA8"/>
    <w:rsid w:val="00AA7F6B"/>
    <w:rsid w:val="00AB0041"/>
    <w:rsid w:val="00AB01F6"/>
    <w:rsid w:val="00AB073D"/>
    <w:rsid w:val="00AB0C41"/>
    <w:rsid w:val="00AB148F"/>
    <w:rsid w:val="00AB1756"/>
    <w:rsid w:val="00AB1915"/>
    <w:rsid w:val="00AB264F"/>
    <w:rsid w:val="00AB270D"/>
    <w:rsid w:val="00AB2781"/>
    <w:rsid w:val="00AB3301"/>
    <w:rsid w:val="00AB3AF4"/>
    <w:rsid w:val="00AB3F3F"/>
    <w:rsid w:val="00AB403E"/>
    <w:rsid w:val="00AB4714"/>
    <w:rsid w:val="00AB4AE6"/>
    <w:rsid w:val="00AB5503"/>
    <w:rsid w:val="00AB55C3"/>
    <w:rsid w:val="00AB56F2"/>
    <w:rsid w:val="00AB59BA"/>
    <w:rsid w:val="00AB60B2"/>
    <w:rsid w:val="00AB6401"/>
    <w:rsid w:val="00AB6806"/>
    <w:rsid w:val="00AB6B6A"/>
    <w:rsid w:val="00AB7270"/>
    <w:rsid w:val="00AB78B1"/>
    <w:rsid w:val="00AC02DC"/>
    <w:rsid w:val="00AC02F4"/>
    <w:rsid w:val="00AC0527"/>
    <w:rsid w:val="00AC0695"/>
    <w:rsid w:val="00AC06A7"/>
    <w:rsid w:val="00AC0F2F"/>
    <w:rsid w:val="00AC118E"/>
    <w:rsid w:val="00AC11A3"/>
    <w:rsid w:val="00AC1EF3"/>
    <w:rsid w:val="00AC2040"/>
    <w:rsid w:val="00AC2196"/>
    <w:rsid w:val="00AC23FE"/>
    <w:rsid w:val="00AC2807"/>
    <w:rsid w:val="00AC2D6D"/>
    <w:rsid w:val="00AC3248"/>
    <w:rsid w:val="00AC3611"/>
    <w:rsid w:val="00AC37FB"/>
    <w:rsid w:val="00AC41B3"/>
    <w:rsid w:val="00AC439A"/>
    <w:rsid w:val="00AC44D0"/>
    <w:rsid w:val="00AC4549"/>
    <w:rsid w:val="00AC48E6"/>
    <w:rsid w:val="00AC5382"/>
    <w:rsid w:val="00AC5845"/>
    <w:rsid w:val="00AC6341"/>
    <w:rsid w:val="00AC6D6D"/>
    <w:rsid w:val="00AC76F1"/>
    <w:rsid w:val="00AC7970"/>
    <w:rsid w:val="00AC7BE0"/>
    <w:rsid w:val="00AD03B2"/>
    <w:rsid w:val="00AD03FE"/>
    <w:rsid w:val="00AD04C9"/>
    <w:rsid w:val="00AD078E"/>
    <w:rsid w:val="00AD0B65"/>
    <w:rsid w:val="00AD0DCE"/>
    <w:rsid w:val="00AD102C"/>
    <w:rsid w:val="00AD13A0"/>
    <w:rsid w:val="00AD177A"/>
    <w:rsid w:val="00AD1C87"/>
    <w:rsid w:val="00AD1FF2"/>
    <w:rsid w:val="00AD2535"/>
    <w:rsid w:val="00AD2767"/>
    <w:rsid w:val="00AD2C50"/>
    <w:rsid w:val="00AD2D9F"/>
    <w:rsid w:val="00AD2DCA"/>
    <w:rsid w:val="00AD2FC8"/>
    <w:rsid w:val="00AD3549"/>
    <w:rsid w:val="00AD363B"/>
    <w:rsid w:val="00AD3A1C"/>
    <w:rsid w:val="00AD42F5"/>
    <w:rsid w:val="00AD4406"/>
    <w:rsid w:val="00AD44A7"/>
    <w:rsid w:val="00AD4D89"/>
    <w:rsid w:val="00AD4F02"/>
    <w:rsid w:val="00AD4F3B"/>
    <w:rsid w:val="00AD531E"/>
    <w:rsid w:val="00AD5B5E"/>
    <w:rsid w:val="00AD5BAE"/>
    <w:rsid w:val="00AD5DA8"/>
    <w:rsid w:val="00AD604C"/>
    <w:rsid w:val="00AD6062"/>
    <w:rsid w:val="00AD64BB"/>
    <w:rsid w:val="00AD6767"/>
    <w:rsid w:val="00AD681D"/>
    <w:rsid w:val="00AD6848"/>
    <w:rsid w:val="00AD6972"/>
    <w:rsid w:val="00AD6AA4"/>
    <w:rsid w:val="00AD6ABF"/>
    <w:rsid w:val="00AD6D58"/>
    <w:rsid w:val="00AD6FBF"/>
    <w:rsid w:val="00AD784D"/>
    <w:rsid w:val="00AD7CF2"/>
    <w:rsid w:val="00AE0155"/>
    <w:rsid w:val="00AE0B57"/>
    <w:rsid w:val="00AE115B"/>
    <w:rsid w:val="00AE15A0"/>
    <w:rsid w:val="00AE16AB"/>
    <w:rsid w:val="00AE1FC7"/>
    <w:rsid w:val="00AE22D1"/>
    <w:rsid w:val="00AE2690"/>
    <w:rsid w:val="00AE2B17"/>
    <w:rsid w:val="00AE2B66"/>
    <w:rsid w:val="00AE2EFE"/>
    <w:rsid w:val="00AE2F5A"/>
    <w:rsid w:val="00AE331C"/>
    <w:rsid w:val="00AE35B6"/>
    <w:rsid w:val="00AE35BD"/>
    <w:rsid w:val="00AE389B"/>
    <w:rsid w:val="00AE3D55"/>
    <w:rsid w:val="00AE401D"/>
    <w:rsid w:val="00AE434E"/>
    <w:rsid w:val="00AE4704"/>
    <w:rsid w:val="00AE4B54"/>
    <w:rsid w:val="00AE6F65"/>
    <w:rsid w:val="00AE7217"/>
    <w:rsid w:val="00AE7896"/>
    <w:rsid w:val="00AE79AD"/>
    <w:rsid w:val="00AE7C29"/>
    <w:rsid w:val="00AE7C61"/>
    <w:rsid w:val="00AF041E"/>
    <w:rsid w:val="00AF0579"/>
    <w:rsid w:val="00AF0635"/>
    <w:rsid w:val="00AF09DD"/>
    <w:rsid w:val="00AF10E5"/>
    <w:rsid w:val="00AF1263"/>
    <w:rsid w:val="00AF1289"/>
    <w:rsid w:val="00AF1579"/>
    <w:rsid w:val="00AF19CB"/>
    <w:rsid w:val="00AF19CC"/>
    <w:rsid w:val="00AF1DC3"/>
    <w:rsid w:val="00AF1E72"/>
    <w:rsid w:val="00AF234B"/>
    <w:rsid w:val="00AF236B"/>
    <w:rsid w:val="00AF2546"/>
    <w:rsid w:val="00AF26F4"/>
    <w:rsid w:val="00AF274A"/>
    <w:rsid w:val="00AF2890"/>
    <w:rsid w:val="00AF2D0D"/>
    <w:rsid w:val="00AF2E6B"/>
    <w:rsid w:val="00AF2FA4"/>
    <w:rsid w:val="00AF3511"/>
    <w:rsid w:val="00AF3754"/>
    <w:rsid w:val="00AF39C2"/>
    <w:rsid w:val="00AF3E38"/>
    <w:rsid w:val="00AF3EC4"/>
    <w:rsid w:val="00AF45FD"/>
    <w:rsid w:val="00AF4CD0"/>
    <w:rsid w:val="00AF5C64"/>
    <w:rsid w:val="00AF66BD"/>
    <w:rsid w:val="00AF6C22"/>
    <w:rsid w:val="00AF7BF7"/>
    <w:rsid w:val="00AF7E97"/>
    <w:rsid w:val="00B0004F"/>
    <w:rsid w:val="00B00083"/>
    <w:rsid w:val="00B004FF"/>
    <w:rsid w:val="00B00753"/>
    <w:rsid w:val="00B007F3"/>
    <w:rsid w:val="00B00B14"/>
    <w:rsid w:val="00B01271"/>
    <w:rsid w:val="00B013C9"/>
    <w:rsid w:val="00B01432"/>
    <w:rsid w:val="00B017F6"/>
    <w:rsid w:val="00B01A8F"/>
    <w:rsid w:val="00B01DA8"/>
    <w:rsid w:val="00B023C1"/>
    <w:rsid w:val="00B02918"/>
    <w:rsid w:val="00B0333C"/>
    <w:rsid w:val="00B045C9"/>
    <w:rsid w:val="00B0516B"/>
    <w:rsid w:val="00B0564D"/>
    <w:rsid w:val="00B05AAD"/>
    <w:rsid w:val="00B05E8F"/>
    <w:rsid w:val="00B062E2"/>
    <w:rsid w:val="00B06437"/>
    <w:rsid w:val="00B06757"/>
    <w:rsid w:val="00B06D35"/>
    <w:rsid w:val="00B06EF1"/>
    <w:rsid w:val="00B06F14"/>
    <w:rsid w:val="00B07452"/>
    <w:rsid w:val="00B07A78"/>
    <w:rsid w:val="00B07E51"/>
    <w:rsid w:val="00B10484"/>
    <w:rsid w:val="00B10509"/>
    <w:rsid w:val="00B1064B"/>
    <w:rsid w:val="00B107CE"/>
    <w:rsid w:val="00B10F1E"/>
    <w:rsid w:val="00B11103"/>
    <w:rsid w:val="00B11631"/>
    <w:rsid w:val="00B116BE"/>
    <w:rsid w:val="00B118FE"/>
    <w:rsid w:val="00B12C83"/>
    <w:rsid w:val="00B134C0"/>
    <w:rsid w:val="00B13672"/>
    <w:rsid w:val="00B13AB9"/>
    <w:rsid w:val="00B13C72"/>
    <w:rsid w:val="00B147A8"/>
    <w:rsid w:val="00B147B7"/>
    <w:rsid w:val="00B14C92"/>
    <w:rsid w:val="00B15155"/>
    <w:rsid w:val="00B15208"/>
    <w:rsid w:val="00B1531A"/>
    <w:rsid w:val="00B154F6"/>
    <w:rsid w:val="00B15B7C"/>
    <w:rsid w:val="00B15CA5"/>
    <w:rsid w:val="00B15D04"/>
    <w:rsid w:val="00B15F1B"/>
    <w:rsid w:val="00B16319"/>
    <w:rsid w:val="00B1668A"/>
    <w:rsid w:val="00B166F7"/>
    <w:rsid w:val="00B16895"/>
    <w:rsid w:val="00B171CD"/>
    <w:rsid w:val="00B1777B"/>
    <w:rsid w:val="00B17BD7"/>
    <w:rsid w:val="00B17D62"/>
    <w:rsid w:val="00B17D95"/>
    <w:rsid w:val="00B205BE"/>
    <w:rsid w:val="00B20A71"/>
    <w:rsid w:val="00B20C96"/>
    <w:rsid w:val="00B20CE1"/>
    <w:rsid w:val="00B222BD"/>
    <w:rsid w:val="00B2274A"/>
    <w:rsid w:val="00B227F5"/>
    <w:rsid w:val="00B229F9"/>
    <w:rsid w:val="00B22F34"/>
    <w:rsid w:val="00B232F6"/>
    <w:rsid w:val="00B23781"/>
    <w:rsid w:val="00B2383F"/>
    <w:rsid w:val="00B23A07"/>
    <w:rsid w:val="00B23B18"/>
    <w:rsid w:val="00B23EC2"/>
    <w:rsid w:val="00B2448A"/>
    <w:rsid w:val="00B248D1"/>
    <w:rsid w:val="00B2577A"/>
    <w:rsid w:val="00B259F4"/>
    <w:rsid w:val="00B2610C"/>
    <w:rsid w:val="00B26169"/>
    <w:rsid w:val="00B2620D"/>
    <w:rsid w:val="00B2635F"/>
    <w:rsid w:val="00B273B2"/>
    <w:rsid w:val="00B2770B"/>
    <w:rsid w:val="00B27774"/>
    <w:rsid w:val="00B27A14"/>
    <w:rsid w:val="00B27A29"/>
    <w:rsid w:val="00B27ACB"/>
    <w:rsid w:val="00B301A0"/>
    <w:rsid w:val="00B302F4"/>
    <w:rsid w:val="00B30FF1"/>
    <w:rsid w:val="00B3172F"/>
    <w:rsid w:val="00B31D12"/>
    <w:rsid w:val="00B32123"/>
    <w:rsid w:val="00B32798"/>
    <w:rsid w:val="00B329B0"/>
    <w:rsid w:val="00B32A9B"/>
    <w:rsid w:val="00B32BBE"/>
    <w:rsid w:val="00B32E18"/>
    <w:rsid w:val="00B33549"/>
    <w:rsid w:val="00B335CF"/>
    <w:rsid w:val="00B337DC"/>
    <w:rsid w:val="00B3390F"/>
    <w:rsid w:val="00B33A5F"/>
    <w:rsid w:val="00B33B99"/>
    <w:rsid w:val="00B33D19"/>
    <w:rsid w:val="00B33ECB"/>
    <w:rsid w:val="00B34002"/>
    <w:rsid w:val="00B341E6"/>
    <w:rsid w:val="00B3434F"/>
    <w:rsid w:val="00B3456C"/>
    <w:rsid w:val="00B34694"/>
    <w:rsid w:val="00B3542C"/>
    <w:rsid w:val="00B3582C"/>
    <w:rsid w:val="00B35B8E"/>
    <w:rsid w:val="00B3643B"/>
    <w:rsid w:val="00B36713"/>
    <w:rsid w:val="00B367BD"/>
    <w:rsid w:val="00B367FE"/>
    <w:rsid w:val="00B36BC9"/>
    <w:rsid w:val="00B37794"/>
    <w:rsid w:val="00B37DFF"/>
    <w:rsid w:val="00B37F5C"/>
    <w:rsid w:val="00B37FAD"/>
    <w:rsid w:val="00B40208"/>
    <w:rsid w:val="00B40291"/>
    <w:rsid w:val="00B40A5B"/>
    <w:rsid w:val="00B4136F"/>
    <w:rsid w:val="00B415DD"/>
    <w:rsid w:val="00B41999"/>
    <w:rsid w:val="00B419E9"/>
    <w:rsid w:val="00B41FB0"/>
    <w:rsid w:val="00B425C0"/>
    <w:rsid w:val="00B4291D"/>
    <w:rsid w:val="00B42B6C"/>
    <w:rsid w:val="00B4395E"/>
    <w:rsid w:val="00B4465F"/>
    <w:rsid w:val="00B44B2C"/>
    <w:rsid w:val="00B45A82"/>
    <w:rsid w:val="00B45BC0"/>
    <w:rsid w:val="00B45F3E"/>
    <w:rsid w:val="00B46C1F"/>
    <w:rsid w:val="00B47089"/>
    <w:rsid w:val="00B47153"/>
    <w:rsid w:val="00B47174"/>
    <w:rsid w:val="00B4756B"/>
    <w:rsid w:val="00B47570"/>
    <w:rsid w:val="00B47B05"/>
    <w:rsid w:val="00B5007B"/>
    <w:rsid w:val="00B503CA"/>
    <w:rsid w:val="00B507A3"/>
    <w:rsid w:val="00B50A7F"/>
    <w:rsid w:val="00B50E9B"/>
    <w:rsid w:val="00B51B0B"/>
    <w:rsid w:val="00B51C39"/>
    <w:rsid w:val="00B52011"/>
    <w:rsid w:val="00B52607"/>
    <w:rsid w:val="00B52A2C"/>
    <w:rsid w:val="00B52CE7"/>
    <w:rsid w:val="00B5318E"/>
    <w:rsid w:val="00B53218"/>
    <w:rsid w:val="00B53422"/>
    <w:rsid w:val="00B54FE0"/>
    <w:rsid w:val="00B55469"/>
    <w:rsid w:val="00B5547F"/>
    <w:rsid w:val="00B55518"/>
    <w:rsid w:val="00B5589C"/>
    <w:rsid w:val="00B559E7"/>
    <w:rsid w:val="00B565AE"/>
    <w:rsid w:val="00B56D62"/>
    <w:rsid w:val="00B56FCF"/>
    <w:rsid w:val="00B57863"/>
    <w:rsid w:val="00B57918"/>
    <w:rsid w:val="00B57A59"/>
    <w:rsid w:val="00B57F5E"/>
    <w:rsid w:val="00B607D2"/>
    <w:rsid w:val="00B60B18"/>
    <w:rsid w:val="00B60FDA"/>
    <w:rsid w:val="00B61081"/>
    <w:rsid w:val="00B6130F"/>
    <w:rsid w:val="00B613C7"/>
    <w:rsid w:val="00B613E6"/>
    <w:rsid w:val="00B6149E"/>
    <w:rsid w:val="00B61B36"/>
    <w:rsid w:val="00B61C25"/>
    <w:rsid w:val="00B61FCE"/>
    <w:rsid w:val="00B620CF"/>
    <w:rsid w:val="00B62421"/>
    <w:rsid w:val="00B62439"/>
    <w:rsid w:val="00B63877"/>
    <w:rsid w:val="00B63B30"/>
    <w:rsid w:val="00B63B7C"/>
    <w:rsid w:val="00B63C13"/>
    <w:rsid w:val="00B63C54"/>
    <w:rsid w:val="00B64DAA"/>
    <w:rsid w:val="00B64F88"/>
    <w:rsid w:val="00B657D1"/>
    <w:rsid w:val="00B65999"/>
    <w:rsid w:val="00B66256"/>
    <w:rsid w:val="00B6631D"/>
    <w:rsid w:val="00B6710C"/>
    <w:rsid w:val="00B67221"/>
    <w:rsid w:val="00B673B4"/>
    <w:rsid w:val="00B6747F"/>
    <w:rsid w:val="00B67BEE"/>
    <w:rsid w:val="00B67EC4"/>
    <w:rsid w:val="00B67F58"/>
    <w:rsid w:val="00B7086C"/>
    <w:rsid w:val="00B70A27"/>
    <w:rsid w:val="00B70A2B"/>
    <w:rsid w:val="00B711FF"/>
    <w:rsid w:val="00B718B5"/>
    <w:rsid w:val="00B71A42"/>
    <w:rsid w:val="00B71A6C"/>
    <w:rsid w:val="00B720CC"/>
    <w:rsid w:val="00B72300"/>
    <w:rsid w:val="00B7283A"/>
    <w:rsid w:val="00B729F8"/>
    <w:rsid w:val="00B7309A"/>
    <w:rsid w:val="00B7328F"/>
    <w:rsid w:val="00B733D1"/>
    <w:rsid w:val="00B73493"/>
    <w:rsid w:val="00B73645"/>
    <w:rsid w:val="00B739CC"/>
    <w:rsid w:val="00B742FC"/>
    <w:rsid w:val="00B7460E"/>
    <w:rsid w:val="00B74EAF"/>
    <w:rsid w:val="00B74ED3"/>
    <w:rsid w:val="00B76348"/>
    <w:rsid w:val="00B76656"/>
    <w:rsid w:val="00B767FD"/>
    <w:rsid w:val="00B76E8E"/>
    <w:rsid w:val="00B7717C"/>
    <w:rsid w:val="00B77654"/>
    <w:rsid w:val="00B77961"/>
    <w:rsid w:val="00B77D49"/>
    <w:rsid w:val="00B80243"/>
    <w:rsid w:val="00B803B0"/>
    <w:rsid w:val="00B8118F"/>
    <w:rsid w:val="00B817B4"/>
    <w:rsid w:val="00B82271"/>
    <w:rsid w:val="00B82984"/>
    <w:rsid w:val="00B82E2A"/>
    <w:rsid w:val="00B82E51"/>
    <w:rsid w:val="00B82F14"/>
    <w:rsid w:val="00B83036"/>
    <w:rsid w:val="00B834E3"/>
    <w:rsid w:val="00B83879"/>
    <w:rsid w:val="00B83AC7"/>
    <w:rsid w:val="00B85282"/>
    <w:rsid w:val="00B85482"/>
    <w:rsid w:val="00B85571"/>
    <w:rsid w:val="00B86C12"/>
    <w:rsid w:val="00B86C9B"/>
    <w:rsid w:val="00B872C0"/>
    <w:rsid w:val="00B873C4"/>
    <w:rsid w:val="00B87621"/>
    <w:rsid w:val="00B879CC"/>
    <w:rsid w:val="00B90288"/>
    <w:rsid w:val="00B9030F"/>
    <w:rsid w:val="00B90DE5"/>
    <w:rsid w:val="00B90EE3"/>
    <w:rsid w:val="00B9131E"/>
    <w:rsid w:val="00B91C8D"/>
    <w:rsid w:val="00B91E46"/>
    <w:rsid w:val="00B920E6"/>
    <w:rsid w:val="00B92485"/>
    <w:rsid w:val="00B92883"/>
    <w:rsid w:val="00B929A4"/>
    <w:rsid w:val="00B93043"/>
    <w:rsid w:val="00B949BB"/>
    <w:rsid w:val="00B94B77"/>
    <w:rsid w:val="00B94E2D"/>
    <w:rsid w:val="00B9501C"/>
    <w:rsid w:val="00B950EE"/>
    <w:rsid w:val="00B958B2"/>
    <w:rsid w:val="00B95B5A"/>
    <w:rsid w:val="00B96827"/>
    <w:rsid w:val="00B96A9E"/>
    <w:rsid w:val="00B97420"/>
    <w:rsid w:val="00B9754A"/>
    <w:rsid w:val="00B97AF2"/>
    <w:rsid w:val="00BA0C0A"/>
    <w:rsid w:val="00BA15E9"/>
    <w:rsid w:val="00BA17ED"/>
    <w:rsid w:val="00BA1C94"/>
    <w:rsid w:val="00BA21AD"/>
    <w:rsid w:val="00BA230E"/>
    <w:rsid w:val="00BA2705"/>
    <w:rsid w:val="00BA2C9F"/>
    <w:rsid w:val="00BA36F4"/>
    <w:rsid w:val="00BA39C0"/>
    <w:rsid w:val="00BA3BD1"/>
    <w:rsid w:val="00BA4421"/>
    <w:rsid w:val="00BA4A18"/>
    <w:rsid w:val="00BA4FEE"/>
    <w:rsid w:val="00BA615A"/>
    <w:rsid w:val="00BA6407"/>
    <w:rsid w:val="00BA6D47"/>
    <w:rsid w:val="00BA6F39"/>
    <w:rsid w:val="00BA7537"/>
    <w:rsid w:val="00BA797F"/>
    <w:rsid w:val="00BA7C69"/>
    <w:rsid w:val="00BA7D3B"/>
    <w:rsid w:val="00BA7EB2"/>
    <w:rsid w:val="00BB02BB"/>
    <w:rsid w:val="00BB0406"/>
    <w:rsid w:val="00BB049C"/>
    <w:rsid w:val="00BB0505"/>
    <w:rsid w:val="00BB0A41"/>
    <w:rsid w:val="00BB0D6A"/>
    <w:rsid w:val="00BB1101"/>
    <w:rsid w:val="00BB12A7"/>
    <w:rsid w:val="00BB1320"/>
    <w:rsid w:val="00BB13DB"/>
    <w:rsid w:val="00BB1BF5"/>
    <w:rsid w:val="00BB1DD9"/>
    <w:rsid w:val="00BB1DE7"/>
    <w:rsid w:val="00BB1FEB"/>
    <w:rsid w:val="00BB20C6"/>
    <w:rsid w:val="00BB265A"/>
    <w:rsid w:val="00BB2D20"/>
    <w:rsid w:val="00BB3875"/>
    <w:rsid w:val="00BB39BB"/>
    <w:rsid w:val="00BB440E"/>
    <w:rsid w:val="00BB4920"/>
    <w:rsid w:val="00BB586B"/>
    <w:rsid w:val="00BB59FE"/>
    <w:rsid w:val="00BB7567"/>
    <w:rsid w:val="00BC092B"/>
    <w:rsid w:val="00BC1940"/>
    <w:rsid w:val="00BC20A4"/>
    <w:rsid w:val="00BC22B9"/>
    <w:rsid w:val="00BC2551"/>
    <w:rsid w:val="00BC2628"/>
    <w:rsid w:val="00BC26B9"/>
    <w:rsid w:val="00BC2919"/>
    <w:rsid w:val="00BC291B"/>
    <w:rsid w:val="00BC2A1A"/>
    <w:rsid w:val="00BC2B6F"/>
    <w:rsid w:val="00BC3888"/>
    <w:rsid w:val="00BC410C"/>
    <w:rsid w:val="00BC434D"/>
    <w:rsid w:val="00BC4762"/>
    <w:rsid w:val="00BC4F71"/>
    <w:rsid w:val="00BC5031"/>
    <w:rsid w:val="00BC56FE"/>
    <w:rsid w:val="00BC5D3A"/>
    <w:rsid w:val="00BC5E25"/>
    <w:rsid w:val="00BC5F72"/>
    <w:rsid w:val="00BC5FE9"/>
    <w:rsid w:val="00BC64C6"/>
    <w:rsid w:val="00BC7DEB"/>
    <w:rsid w:val="00BD004C"/>
    <w:rsid w:val="00BD01E5"/>
    <w:rsid w:val="00BD06F7"/>
    <w:rsid w:val="00BD07B5"/>
    <w:rsid w:val="00BD1113"/>
    <w:rsid w:val="00BD118C"/>
    <w:rsid w:val="00BD18AF"/>
    <w:rsid w:val="00BD1B82"/>
    <w:rsid w:val="00BD2440"/>
    <w:rsid w:val="00BD27A3"/>
    <w:rsid w:val="00BD27EB"/>
    <w:rsid w:val="00BD3E71"/>
    <w:rsid w:val="00BD43E1"/>
    <w:rsid w:val="00BD441B"/>
    <w:rsid w:val="00BD449B"/>
    <w:rsid w:val="00BD44F9"/>
    <w:rsid w:val="00BD488F"/>
    <w:rsid w:val="00BD4D43"/>
    <w:rsid w:val="00BD5229"/>
    <w:rsid w:val="00BD5696"/>
    <w:rsid w:val="00BD5992"/>
    <w:rsid w:val="00BD614C"/>
    <w:rsid w:val="00BD6502"/>
    <w:rsid w:val="00BD65CF"/>
    <w:rsid w:val="00BD66A9"/>
    <w:rsid w:val="00BD6DB0"/>
    <w:rsid w:val="00BD6DFB"/>
    <w:rsid w:val="00BD6E53"/>
    <w:rsid w:val="00BD7976"/>
    <w:rsid w:val="00BD7BA7"/>
    <w:rsid w:val="00BD7CA3"/>
    <w:rsid w:val="00BE0391"/>
    <w:rsid w:val="00BE03D5"/>
    <w:rsid w:val="00BE0489"/>
    <w:rsid w:val="00BE0593"/>
    <w:rsid w:val="00BE05ED"/>
    <w:rsid w:val="00BE07A8"/>
    <w:rsid w:val="00BE092F"/>
    <w:rsid w:val="00BE0A59"/>
    <w:rsid w:val="00BE1224"/>
    <w:rsid w:val="00BE1298"/>
    <w:rsid w:val="00BE16B4"/>
    <w:rsid w:val="00BE18FE"/>
    <w:rsid w:val="00BE1B30"/>
    <w:rsid w:val="00BE2471"/>
    <w:rsid w:val="00BE2C9D"/>
    <w:rsid w:val="00BE2DE4"/>
    <w:rsid w:val="00BE30C0"/>
    <w:rsid w:val="00BE34F3"/>
    <w:rsid w:val="00BE399A"/>
    <w:rsid w:val="00BE3C5A"/>
    <w:rsid w:val="00BE3E82"/>
    <w:rsid w:val="00BE418F"/>
    <w:rsid w:val="00BE4203"/>
    <w:rsid w:val="00BE426D"/>
    <w:rsid w:val="00BE4502"/>
    <w:rsid w:val="00BE4594"/>
    <w:rsid w:val="00BE47AB"/>
    <w:rsid w:val="00BE4C37"/>
    <w:rsid w:val="00BE5122"/>
    <w:rsid w:val="00BE5388"/>
    <w:rsid w:val="00BE5469"/>
    <w:rsid w:val="00BE5736"/>
    <w:rsid w:val="00BE595F"/>
    <w:rsid w:val="00BE63B7"/>
    <w:rsid w:val="00BE6506"/>
    <w:rsid w:val="00BE6838"/>
    <w:rsid w:val="00BE70A9"/>
    <w:rsid w:val="00BE7413"/>
    <w:rsid w:val="00BE7720"/>
    <w:rsid w:val="00BE775A"/>
    <w:rsid w:val="00BE7852"/>
    <w:rsid w:val="00BF001F"/>
    <w:rsid w:val="00BF03A8"/>
    <w:rsid w:val="00BF0984"/>
    <w:rsid w:val="00BF0CC9"/>
    <w:rsid w:val="00BF0EDB"/>
    <w:rsid w:val="00BF10E7"/>
    <w:rsid w:val="00BF14CB"/>
    <w:rsid w:val="00BF1536"/>
    <w:rsid w:val="00BF17D8"/>
    <w:rsid w:val="00BF1966"/>
    <w:rsid w:val="00BF1A93"/>
    <w:rsid w:val="00BF1E80"/>
    <w:rsid w:val="00BF22D9"/>
    <w:rsid w:val="00BF22EB"/>
    <w:rsid w:val="00BF24BF"/>
    <w:rsid w:val="00BF256F"/>
    <w:rsid w:val="00BF2606"/>
    <w:rsid w:val="00BF2E08"/>
    <w:rsid w:val="00BF36F6"/>
    <w:rsid w:val="00BF382A"/>
    <w:rsid w:val="00BF386C"/>
    <w:rsid w:val="00BF3B4E"/>
    <w:rsid w:val="00BF3E53"/>
    <w:rsid w:val="00BF425F"/>
    <w:rsid w:val="00BF4929"/>
    <w:rsid w:val="00BF4BEF"/>
    <w:rsid w:val="00BF5393"/>
    <w:rsid w:val="00BF5863"/>
    <w:rsid w:val="00BF5E17"/>
    <w:rsid w:val="00BF624E"/>
    <w:rsid w:val="00BF66C7"/>
    <w:rsid w:val="00BF67A8"/>
    <w:rsid w:val="00BF703F"/>
    <w:rsid w:val="00BF71B2"/>
    <w:rsid w:val="00BF7382"/>
    <w:rsid w:val="00BF7463"/>
    <w:rsid w:val="00BF75E1"/>
    <w:rsid w:val="00BF76C1"/>
    <w:rsid w:val="00BF7AC2"/>
    <w:rsid w:val="00BF7D01"/>
    <w:rsid w:val="00BF7E98"/>
    <w:rsid w:val="00BF7EF7"/>
    <w:rsid w:val="00C0041D"/>
    <w:rsid w:val="00C006A1"/>
    <w:rsid w:val="00C009AB"/>
    <w:rsid w:val="00C00AD0"/>
    <w:rsid w:val="00C00E02"/>
    <w:rsid w:val="00C012DB"/>
    <w:rsid w:val="00C01848"/>
    <w:rsid w:val="00C0283B"/>
    <w:rsid w:val="00C029CB"/>
    <w:rsid w:val="00C02D5F"/>
    <w:rsid w:val="00C03378"/>
    <w:rsid w:val="00C0382E"/>
    <w:rsid w:val="00C03A25"/>
    <w:rsid w:val="00C04494"/>
    <w:rsid w:val="00C04CA6"/>
    <w:rsid w:val="00C04EB0"/>
    <w:rsid w:val="00C054AC"/>
    <w:rsid w:val="00C054C5"/>
    <w:rsid w:val="00C05506"/>
    <w:rsid w:val="00C05690"/>
    <w:rsid w:val="00C05904"/>
    <w:rsid w:val="00C06330"/>
    <w:rsid w:val="00C06529"/>
    <w:rsid w:val="00C06FAA"/>
    <w:rsid w:val="00C072D6"/>
    <w:rsid w:val="00C07496"/>
    <w:rsid w:val="00C07A3B"/>
    <w:rsid w:val="00C10975"/>
    <w:rsid w:val="00C10BC3"/>
    <w:rsid w:val="00C10FD6"/>
    <w:rsid w:val="00C11032"/>
    <w:rsid w:val="00C11543"/>
    <w:rsid w:val="00C118BE"/>
    <w:rsid w:val="00C122DC"/>
    <w:rsid w:val="00C126D3"/>
    <w:rsid w:val="00C12A8E"/>
    <w:rsid w:val="00C13043"/>
    <w:rsid w:val="00C13264"/>
    <w:rsid w:val="00C14245"/>
    <w:rsid w:val="00C14651"/>
    <w:rsid w:val="00C148B1"/>
    <w:rsid w:val="00C14938"/>
    <w:rsid w:val="00C14CA2"/>
    <w:rsid w:val="00C14FAE"/>
    <w:rsid w:val="00C168BF"/>
    <w:rsid w:val="00C17444"/>
    <w:rsid w:val="00C174BB"/>
    <w:rsid w:val="00C17664"/>
    <w:rsid w:val="00C17848"/>
    <w:rsid w:val="00C17869"/>
    <w:rsid w:val="00C17891"/>
    <w:rsid w:val="00C201AE"/>
    <w:rsid w:val="00C202D3"/>
    <w:rsid w:val="00C2044D"/>
    <w:rsid w:val="00C204F7"/>
    <w:rsid w:val="00C2115E"/>
    <w:rsid w:val="00C21212"/>
    <w:rsid w:val="00C21391"/>
    <w:rsid w:val="00C2172C"/>
    <w:rsid w:val="00C217B3"/>
    <w:rsid w:val="00C21949"/>
    <w:rsid w:val="00C21E70"/>
    <w:rsid w:val="00C225A7"/>
    <w:rsid w:val="00C226AF"/>
    <w:rsid w:val="00C230FE"/>
    <w:rsid w:val="00C23144"/>
    <w:rsid w:val="00C23174"/>
    <w:rsid w:val="00C232D9"/>
    <w:rsid w:val="00C23322"/>
    <w:rsid w:val="00C233F0"/>
    <w:rsid w:val="00C234A2"/>
    <w:rsid w:val="00C24049"/>
    <w:rsid w:val="00C24422"/>
    <w:rsid w:val="00C248DB"/>
    <w:rsid w:val="00C24CFC"/>
    <w:rsid w:val="00C250F5"/>
    <w:rsid w:val="00C252B5"/>
    <w:rsid w:val="00C2557A"/>
    <w:rsid w:val="00C25D36"/>
    <w:rsid w:val="00C2608A"/>
    <w:rsid w:val="00C26BDD"/>
    <w:rsid w:val="00C2712B"/>
    <w:rsid w:val="00C27622"/>
    <w:rsid w:val="00C27C54"/>
    <w:rsid w:val="00C27D0D"/>
    <w:rsid w:val="00C27D73"/>
    <w:rsid w:val="00C27F9B"/>
    <w:rsid w:val="00C301C7"/>
    <w:rsid w:val="00C3026B"/>
    <w:rsid w:val="00C302BF"/>
    <w:rsid w:val="00C3068D"/>
    <w:rsid w:val="00C309E0"/>
    <w:rsid w:val="00C30A5A"/>
    <w:rsid w:val="00C30E06"/>
    <w:rsid w:val="00C30F4A"/>
    <w:rsid w:val="00C30F72"/>
    <w:rsid w:val="00C31135"/>
    <w:rsid w:val="00C31A91"/>
    <w:rsid w:val="00C328A1"/>
    <w:rsid w:val="00C32A88"/>
    <w:rsid w:val="00C32CB1"/>
    <w:rsid w:val="00C32DE8"/>
    <w:rsid w:val="00C33514"/>
    <w:rsid w:val="00C338D8"/>
    <w:rsid w:val="00C339CD"/>
    <w:rsid w:val="00C33ACC"/>
    <w:rsid w:val="00C33DBF"/>
    <w:rsid w:val="00C3438F"/>
    <w:rsid w:val="00C34ACE"/>
    <w:rsid w:val="00C34F10"/>
    <w:rsid w:val="00C36203"/>
    <w:rsid w:val="00C369BE"/>
    <w:rsid w:val="00C36A6D"/>
    <w:rsid w:val="00C36C19"/>
    <w:rsid w:val="00C36D61"/>
    <w:rsid w:val="00C37D21"/>
    <w:rsid w:val="00C40295"/>
    <w:rsid w:val="00C402EE"/>
    <w:rsid w:val="00C4062F"/>
    <w:rsid w:val="00C40CD5"/>
    <w:rsid w:val="00C41282"/>
    <w:rsid w:val="00C41934"/>
    <w:rsid w:val="00C41B82"/>
    <w:rsid w:val="00C424AA"/>
    <w:rsid w:val="00C42882"/>
    <w:rsid w:val="00C434D1"/>
    <w:rsid w:val="00C43AAA"/>
    <w:rsid w:val="00C443FB"/>
    <w:rsid w:val="00C44560"/>
    <w:rsid w:val="00C44572"/>
    <w:rsid w:val="00C44867"/>
    <w:rsid w:val="00C45ADC"/>
    <w:rsid w:val="00C4602E"/>
    <w:rsid w:val="00C46A6A"/>
    <w:rsid w:val="00C46D64"/>
    <w:rsid w:val="00C46DD5"/>
    <w:rsid w:val="00C46F27"/>
    <w:rsid w:val="00C4741C"/>
    <w:rsid w:val="00C47E04"/>
    <w:rsid w:val="00C500B3"/>
    <w:rsid w:val="00C5028E"/>
    <w:rsid w:val="00C50658"/>
    <w:rsid w:val="00C5089A"/>
    <w:rsid w:val="00C5098E"/>
    <w:rsid w:val="00C50DCF"/>
    <w:rsid w:val="00C50EED"/>
    <w:rsid w:val="00C510B0"/>
    <w:rsid w:val="00C5193C"/>
    <w:rsid w:val="00C51DCE"/>
    <w:rsid w:val="00C51EFA"/>
    <w:rsid w:val="00C5209B"/>
    <w:rsid w:val="00C525DB"/>
    <w:rsid w:val="00C52D5B"/>
    <w:rsid w:val="00C52E63"/>
    <w:rsid w:val="00C52F04"/>
    <w:rsid w:val="00C53281"/>
    <w:rsid w:val="00C536C2"/>
    <w:rsid w:val="00C53BD5"/>
    <w:rsid w:val="00C53F75"/>
    <w:rsid w:val="00C54079"/>
    <w:rsid w:val="00C543A8"/>
    <w:rsid w:val="00C54443"/>
    <w:rsid w:val="00C54B40"/>
    <w:rsid w:val="00C54C02"/>
    <w:rsid w:val="00C54F3A"/>
    <w:rsid w:val="00C55941"/>
    <w:rsid w:val="00C55A76"/>
    <w:rsid w:val="00C55B11"/>
    <w:rsid w:val="00C55CCF"/>
    <w:rsid w:val="00C561AE"/>
    <w:rsid w:val="00C56BB7"/>
    <w:rsid w:val="00C56FBF"/>
    <w:rsid w:val="00C57505"/>
    <w:rsid w:val="00C5789E"/>
    <w:rsid w:val="00C57F85"/>
    <w:rsid w:val="00C61541"/>
    <w:rsid w:val="00C61641"/>
    <w:rsid w:val="00C6192E"/>
    <w:rsid w:val="00C61ACC"/>
    <w:rsid w:val="00C61D29"/>
    <w:rsid w:val="00C61E27"/>
    <w:rsid w:val="00C6217F"/>
    <w:rsid w:val="00C62745"/>
    <w:rsid w:val="00C62B82"/>
    <w:rsid w:val="00C63549"/>
    <w:rsid w:val="00C63A0F"/>
    <w:rsid w:val="00C63DB6"/>
    <w:rsid w:val="00C6416B"/>
    <w:rsid w:val="00C642C5"/>
    <w:rsid w:val="00C642FF"/>
    <w:rsid w:val="00C64505"/>
    <w:rsid w:val="00C64693"/>
    <w:rsid w:val="00C64A61"/>
    <w:rsid w:val="00C656C7"/>
    <w:rsid w:val="00C65DF3"/>
    <w:rsid w:val="00C65EF9"/>
    <w:rsid w:val="00C65F30"/>
    <w:rsid w:val="00C66A1B"/>
    <w:rsid w:val="00C66A21"/>
    <w:rsid w:val="00C66D7E"/>
    <w:rsid w:val="00C676AE"/>
    <w:rsid w:val="00C67760"/>
    <w:rsid w:val="00C67809"/>
    <w:rsid w:val="00C679B5"/>
    <w:rsid w:val="00C706B5"/>
    <w:rsid w:val="00C710B7"/>
    <w:rsid w:val="00C71158"/>
    <w:rsid w:val="00C7136F"/>
    <w:rsid w:val="00C71899"/>
    <w:rsid w:val="00C71D44"/>
    <w:rsid w:val="00C72293"/>
    <w:rsid w:val="00C72791"/>
    <w:rsid w:val="00C727E8"/>
    <w:rsid w:val="00C72E85"/>
    <w:rsid w:val="00C73815"/>
    <w:rsid w:val="00C741AB"/>
    <w:rsid w:val="00C74305"/>
    <w:rsid w:val="00C74749"/>
    <w:rsid w:val="00C74863"/>
    <w:rsid w:val="00C74B6A"/>
    <w:rsid w:val="00C74DDE"/>
    <w:rsid w:val="00C75246"/>
    <w:rsid w:val="00C75686"/>
    <w:rsid w:val="00C7587D"/>
    <w:rsid w:val="00C75AA2"/>
    <w:rsid w:val="00C762BA"/>
    <w:rsid w:val="00C7652F"/>
    <w:rsid w:val="00C765CA"/>
    <w:rsid w:val="00C766E7"/>
    <w:rsid w:val="00C76E90"/>
    <w:rsid w:val="00C77861"/>
    <w:rsid w:val="00C81166"/>
    <w:rsid w:val="00C814E3"/>
    <w:rsid w:val="00C81F31"/>
    <w:rsid w:val="00C81FFD"/>
    <w:rsid w:val="00C827D1"/>
    <w:rsid w:val="00C82AC2"/>
    <w:rsid w:val="00C82DD2"/>
    <w:rsid w:val="00C82FAD"/>
    <w:rsid w:val="00C833C2"/>
    <w:rsid w:val="00C835C8"/>
    <w:rsid w:val="00C83B48"/>
    <w:rsid w:val="00C846B4"/>
    <w:rsid w:val="00C849ED"/>
    <w:rsid w:val="00C84F03"/>
    <w:rsid w:val="00C851C3"/>
    <w:rsid w:val="00C851F2"/>
    <w:rsid w:val="00C853A2"/>
    <w:rsid w:val="00C86394"/>
    <w:rsid w:val="00C863F5"/>
    <w:rsid w:val="00C86554"/>
    <w:rsid w:val="00C86A7E"/>
    <w:rsid w:val="00C86E06"/>
    <w:rsid w:val="00C86F76"/>
    <w:rsid w:val="00C8708E"/>
    <w:rsid w:val="00C870EE"/>
    <w:rsid w:val="00C87398"/>
    <w:rsid w:val="00C87659"/>
    <w:rsid w:val="00C8778B"/>
    <w:rsid w:val="00C879CC"/>
    <w:rsid w:val="00C91015"/>
    <w:rsid w:val="00C919C0"/>
    <w:rsid w:val="00C919ED"/>
    <w:rsid w:val="00C91B33"/>
    <w:rsid w:val="00C91D2B"/>
    <w:rsid w:val="00C920FC"/>
    <w:rsid w:val="00C9247C"/>
    <w:rsid w:val="00C92602"/>
    <w:rsid w:val="00C92780"/>
    <w:rsid w:val="00C92813"/>
    <w:rsid w:val="00C928A7"/>
    <w:rsid w:val="00C92D4B"/>
    <w:rsid w:val="00C92E66"/>
    <w:rsid w:val="00C9356C"/>
    <w:rsid w:val="00C93A38"/>
    <w:rsid w:val="00C93FA3"/>
    <w:rsid w:val="00C945A8"/>
    <w:rsid w:val="00C9492B"/>
    <w:rsid w:val="00C94BB7"/>
    <w:rsid w:val="00C95268"/>
    <w:rsid w:val="00C95762"/>
    <w:rsid w:val="00C95855"/>
    <w:rsid w:val="00C95C64"/>
    <w:rsid w:val="00C95CF2"/>
    <w:rsid w:val="00C9609D"/>
    <w:rsid w:val="00C9626F"/>
    <w:rsid w:val="00C97266"/>
    <w:rsid w:val="00C97297"/>
    <w:rsid w:val="00C974AA"/>
    <w:rsid w:val="00C976B7"/>
    <w:rsid w:val="00C97905"/>
    <w:rsid w:val="00CA0289"/>
    <w:rsid w:val="00CA0A2B"/>
    <w:rsid w:val="00CA1252"/>
    <w:rsid w:val="00CA1630"/>
    <w:rsid w:val="00CA1793"/>
    <w:rsid w:val="00CA197A"/>
    <w:rsid w:val="00CA208A"/>
    <w:rsid w:val="00CA33BE"/>
    <w:rsid w:val="00CA41AF"/>
    <w:rsid w:val="00CA45FF"/>
    <w:rsid w:val="00CA48B2"/>
    <w:rsid w:val="00CA4EA1"/>
    <w:rsid w:val="00CA5190"/>
    <w:rsid w:val="00CA52B3"/>
    <w:rsid w:val="00CA562D"/>
    <w:rsid w:val="00CA58F1"/>
    <w:rsid w:val="00CA58F4"/>
    <w:rsid w:val="00CA59EA"/>
    <w:rsid w:val="00CA5EA2"/>
    <w:rsid w:val="00CA5FE4"/>
    <w:rsid w:val="00CA62F7"/>
    <w:rsid w:val="00CA6A9D"/>
    <w:rsid w:val="00CA6BDA"/>
    <w:rsid w:val="00CA6D3D"/>
    <w:rsid w:val="00CA6FAB"/>
    <w:rsid w:val="00CA7426"/>
    <w:rsid w:val="00CA7AD1"/>
    <w:rsid w:val="00CA7C35"/>
    <w:rsid w:val="00CB0A05"/>
    <w:rsid w:val="00CB0A19"/>
    <w:rsid w:val="00CB0AF9"/>
    <w:rsid w:val="00CB0F82"/>
    <w:rsid w:val="00CB1106"/>
    <w:rsid w:val="00CB177B"/>
    <w:rsid w:val="00CB17BD"/>
    <w:rsid w:val="00CB17D8"/>
    <w:rsid w:val="00CB194B"/>
    <w:rsid w:val="00CB1CDF"/>
    <w:rsid w:val="00CB1E67"/>
    <w:rsid w:val="00CB209B"/>
    <w:rsid w:val="00CB2509"/>
    <w:rsid w:val="00CB2A63"/>
    <w:rsid w:val="00CB2B41"/>
    <w:rsid w:val="00CB2F7F"/>
    <w:rsid w:val="00CB30DF"/>
    <w:rsid w:val="00CB3213"/>
    <w:rsid w:val="00CB4516"/>
    <w:rsid w:val="00CB5119"/>
    <w:rsid w:val="00CB53ED"/>
    <w:rsid w:val="00CB5554"/>
    <w:rsid w:val="00CB5BF1"/>
    <w:rsid w:val="00CB5D59"/>
    <w:rsid w:val="00CB5F0E"/>
    <w:rsid w:val="00CB5FB1"/>
    <w:rsid w:val="00CB6567"/>
    <w:rsid w:val="00CB73DA"/>
    <w:rsid w:val="00CB7562"/>
    <w:rsid w:val="00CB7E98"/>
    <w:rsid w:val="00CC02F0"/>
    <w:rsid w:val="00CC0432"/>
    <w:rsid w:val="00CC06B3"/>
    <w:rsid w:val="00CC0A16"/>
    <w:rsid w:val="00CC0B28"/>
    <w:rsid w:val="00CC0DA6"/>
    <w:rsid w:val="00CC1840"/>
    <w:rsid w:val="00CC1882"/>
    <w:rsid w:val="00CC1E0E"/>
    <w:rsid w:val="00CC21EE"/>
    <w:rsid w:val="00CC2373"/>
    <w:rsid w:val="00CC26B9"/>
    <w:rsid w:val="00CC2AC1"/>
    <w:rsid w:val="00CC31CF"/>
    <w:rsid w:val="00CC33DD"/>
    <w:rsid w:val="00CC3600"/>
    <w:rsid w:val="00CC3B00"/>
    <w:rsid w:val="00CC3C5F"/>
    <w:rsid w:val="00CC3DD0"/>
    <w:rsid w:val="00CC3FEF"/>
    <w:rsid w:val="00CC41C3"/>
    <w:rsid w:val="00CC437A"/>
    <w:rsid w:val="00CC44E9"/>
    <w:rsid w:val="00CC4524"/>
    <w:rsid w:val="00CC4EBA"/>
    <w:rsid w:val="00CC5AA1"/>
    <w:rsid w:val="00CC5C42"/>
    <w:rsid w:val="00CC6ABC"/>
    <w:rsid w:val="00CC6CC3"/>
    <w:rsid w:val="00CC6DF3"/>
    <w:rsid w:val="00CC6FCD"/>
    <w:rsid w:val="00CC7039"/>
    <w:rsid w:val="00CC7046"/>
    <w:rsid w:val="00CC72CF"/>
    <w:rsid w:val="00CC7437"/>
    <w:rsid w:val="00CC79E5"/>
    <w:rsid w:val="00CC7BD5"/>
    <w:rsid w:val="00CC7CB1"/>
    <w:rsid w:val="00CD0019"/>
    <w:rsid w:val="00CD0793"/>
    <w:rsid w:val="00CD07D0"/>
    <w:rsid w:val="00CD0B31"/>
    <w:rsid w:val="00CD0D39"/>
    <w:rsid w:val="00CD0E27"/>
    <w:rsid w:val="00CD0EA1"/>
    <w:rsid w:val="00CD1347"/>
    <w:rsid w:val="00CD168B"/>
    <w:rsid w:val="00CD1CED"/>
    <w:rsid w:val="00CD20FA"/>
    <w:rsid w:val="00CD24DA"/>
    <w:rsid w:val="00CD2613"/>
    <w:rsid w:val="00CD263D"/>
    <w:rsid w:val="00CD278B"/>
    <w:rsid w:val="00CD2D6E"/>
    <w:rsid w:val="00CD2EE1"/>
    <w:rsid w:val="00CD32CD"/>
    <w:rsid w:val="00CD3826"/>
    <w:rsid w:val="00CD3B87"/>
    <w:rsid w:val="00CD3EE2"/>
    <w:rsid w:val="00CD40F2"/>
    <w:rsid w:val="00CD424B"/>
    <w:rsid w:val="00CD45AF"/>
    <w:rsid w:val="00CD4A99"/>
    <w:rsid w:val="00CD5B89"/>
    <w:rsid w:val="00CD62B2"/>
    <w:rsid w:val="00CD62EA"/>
    <w:rsid w:val="00CD674D"/>
    <w:rsid w:val="00CD69FF"/>
    <w:rsid w:val="00CD6B5C"/>
    <w:rsid w:val="00CD6F03"/>
    <w:rsid w:val="00CD75E5"/>
    <w:rsid w:val="00CD77FC"/>
    <w:rsid w:val="00CD7A31"/>
    <w:rsid w:val="00CD7A86"/>
    <w:rsid w:val="00CD7C08"/>
    <w:rsid w:val="00CD7F7C"/>
    <w:rsid w:val="00CE06A8"/>
    <w:rsid w:val="00CE0ABC"/>
    <w:rsid w:val="00CE0B0E"/>
    <w:rsid w:val="00CE190A"/>
    <w:rsid w:val="00CE1AB8"/>
    <w:rsid w:val="00CE1BC3"/>
    <w:rsid w:val="00CE1CC9"/>
    <w:rsid w:val="00CE1E92"/>
    <w:rsid w:val="00CE1F92"/>
    <w:rsid w:val="00CE29A0"/>
    <w:rsid w:val="00CE368C"/>
    <w:rsid w:val="00CE37AA"/>
    <w:rsid w:val="00CE3B9E"/>
    <w:rsid w:val="00CE3DDA"/>
    <w:rsid w:val="00CE3DFD"/>
    <w:rsid w:val="00CE5036"/>
    <w:rsid w:val="00CE50AA"/>
    <w:rsid w:val="00CE51E4"/>
    <w:rsid w:val="00CE5425"/>
    <w:rsid w:val="00CE5485"/>
    <w:rsid w:val="00CE563B"/>
    <w:rsid w:val="00CE58DB"/>
    <w:rsid w:val="00CE591C"/>
    <w:rsid w:val="00CE59AB"/>
    <w:rsid w:val="00CE5E40"/>
    <w:rsid w:val="00CE6084"/>
    <w:rsid w:val="00CE64C5"/>
    <w:rsid w:val="00CE673D"/>
    <w:rsid w:val="00CE6CC6"/>
    <w:rsid w:val="00CE6D25"/>
    <w:rsid w:val="00CE73C0"/>
    <w:rsid w:val="00CE7440"/>
    <w:rsid w:val="00CE773A"/>
    <w:rsid w:val="00CE78A2"/>
    <w:rsid w:val="00CE7944"/>
    <w:rsid w:val="00CF012F"/>
    <w:rsid w:val="00CF0553"/>
    <w:rsid w:val="00CF08FA"/>
    <w:rsid w:val="00CF144E"/>
    <w:rsid w:val="00CF1DDE"/>
    <w:rsid w:val="00CF236C"/>
    <w:rsid w:val="00CF2501"/>
    <w:rsid w:val="00CF2D96"/>
    <w:rsid w:val="00CF2EAE"/>
    <w:rsid w:val="00CF3461"/>
    <w:rsid w:val="00CF372B"/>
    <w:rsid w:val="00CF39CA"/>
    <w:rsid w:val="00CF404F"/>
    <w:rsid w:val="00CF4191"/>
    <w:rsid w:val="00CF42D9"/>
    <w:rsid w:val="00CF4690"/>
    <w:rsid w:val="00CF495A"/>
    <w:rsid w:val="00CF496B"/>
    <w:rsid w:val="00CF510C"/>
    <w:rsid w:val="00CF5570"/>
    <w:rsid w:val="00CF558B"/>
    <w:rsid w:val="00CF5A99"/>
    <w:rsid w:val="00CF5B64"/>
    <w:rsid w:val="00CF5F42"/>
    <w:rsid w:val="00CF7176"/>
    <w:rsid w:val="00CF7597"/>
    <w:rsid w:val="00CF7B12"/>
    <w:rsid w:val="00CF7C1A"/>
    <w:rsid w:val="00D00664"/>
    <w:rsid w:val="00D00F9F"/>
    <w:rsid w:val="00D0116B"/>
    <w:rsid w:val="00D0141A"/>
    <w:rsid w:val="00D014F0"/>
    <w:rsid w:val="00D01653"/>
    <w:rsid w:val="00D017B4"/>
    <w:rsid w:val="00D01AA1"/>
    <w:rsid w:val="00D02862"/>
    <w:rsid w:val="00D034EF"/>
    <w:rsid w:val="00D03502"/>
    <w:rsid w:val="00D0355C"/>
    <w:rsid w:val="00D03B7B"/>
    <w:rsid w:val="00D03D23"/>
    <w:rsid w:val="00D03E7F"/>
    <w:rsid w:val="00D04672"/>
    <w:rsid w:val="00D055B3"/>
    <w:rsid w:val="00D056A6"/>
    <w:rsid w:val="00D056D7"/>
    <w:rsid w:val="00D057BB"/>
    <w:rsid w:val="00D05AE4"/>
    <w:rsid w:val="00D05E4C"/>
    <w:rsid w:val="00D05F51"/>
    <w:rsid w:val="00D07413"/>
    <w:rsid w:val="00D07A93"/>
    <w:rsid w:val="00D1008D"/>
    <w:rsid w:val="00D107D6"/>
    <w:rsid w:val="00D10AF6"/>
    <w:rsid w:val="00D1117D"/>
    <w:rsid w:val="00D113BD"/>
    <w:rsid w:val="00D11620"/>
    <w:rsid w:val="00D1171D"/>
    <w:rsid w:val="00D11884"/>
    <w:rsid w:val="00D11DE2"/>
    <w:rsid w:val="00D11E2B"/>
    <w:rsid w:val="00D1217A"/>
    <w:rsid w:val="00D1222D"/>
    <w:rsid w:val="00D12250"/>
    <w:rsid w:val="00D126D1"/>
    <w:rsid w:val="00D12CE7"/>
    <w:rsid w:val="00D13412"/>
    <w:rsid w:val="00D137D6"/>
    <w:rsid w:val="00D13959"/>
    <w:rsid w:val="00D13AF4"/>
    <w:rsid w:val="00D13B15"/>
    <w:rsid w:val="00D13D10"/>
    <w:rsid w:val="00D145A0"/>
    <w:rsid w:val="00D1469B"/>
    <w:rsid w:val="00D147B7"/>
    <w:rsid w:val="00D14A94"/>
    <w:rsid w:val="00D14DDF"/>
    <w:rsid w:val="00D14F15"/>
    <w:rsid w:val="00D15352"/>
    <w:rsid w:val="00D15880"/>
    <w:rsid w:val="00D16B70"/>
    <w:rsid w:val="00D16F55"/>
    <w:rsid w:val="00D17082"/>
    <w:rsid w:val="00D176CA"/>
    <w:rsid w:val="00D17B66"/>
    <w:rsid w:val="00D17E07"/>
    <w:rsid w:val="00D17FED"/>
    <w:rsid w:val="00D202A9"/>
    <w:rsid w:val="00D20AEB"/>
    <w:rsid w:val="00D20D5D"/>
    <w:rsid w:val="00D20F45"/>
    <w:rsid w:val="00D21575"/>
    <w:rsid w:val="00D217C4"/>
    <w:rsid w:val="00D21863"/>
    <w:rsid w:val="00D21BCB"/>
    <w:rsid w:val="00D21DDB"/>
    <w:rsid w:val="00D21EE6"/>
    <w:rsid w:val="00D21FBE"/>
    <w:rsid w:val="00D2264F"/>
    <w:rsid w:val="00D227A7"/>
    <w:rsid w:val="00D22928"/>
    <w:rsid w:val="00D232FB"/>
    <w:rsid w:val="00D23316"/>
    <w:rsid w:val="00D23337"/>
    <w:rsid w:val="00D239E6"/>
    <w:rsid w:val="00D23A81"/>
    <w:rsid w:val="00D23B42"/>
    <w:rsid w:val="00D23FDB"/>
    <w:rsid w:val="00D24163"/>
    <w:rsid w:val="00D244EB"/>
    <w:rsid w:val="00D2458E"/>
    <w:rsid w:val="00D259B3"/>
    <w:rsid w:val="00D25B9E"/>
    <w:rsid w:val="00D25C00"/>
    <w:rsid w:val="00D25D6E"/>
    <w:rsid w:val="00D25FAD"/>
    <w:rsid w:val="00D265BA"/>
    <w:rsid w:val="00D26760"/>
    <w:rsid w:val="00D26F71"/>
    <w:rsid w:val="00D26FEA"/>
    <w:rsid w:val="00D27382"/>
    <w:rsid w:val="00D277D7"/>
    <w:rsid w:val="00D27C0D"/>
    <w:rsid w:val="00D27C93"/>
    <w:rsid w:val="00D3030A"/>
    <w:rsid w:val="00D30C4A"/>
    <w:rsid w:val="00D3129C"/>
    <w:rsid w:val="00D319D4"/>
    <w:rsid w:val="00D31AAD"/>
    <w:rsid w:val="00D31B90"/>
    <w:rsid w:val="00D31C7C"/>
    <w:rsid w:val="00D31F66"/>
    <w:rsid w:val="00D322A0"/>
    <w:rsid w:val="00D32906"/>
    <w:rsid w:val="00D333FE"/>
    <w:rsid w:val="00D33454"/>
    <w:rsid w:val="00D3397F"/>
    <w:rsid w:val="00D3445A"/>
    <w:rsid w:val="00D344C8"/>
    <w:rsid w:val="00D34AC0"/>
    <w:rsid w:val="00D34BA7"/>
    <w:rsid w:val="00D34BD8"/>
    <w:rsid w:val="00D34CE2"/>
    <w:rsid w:val="00D34DDF"/>
    <w:rsid w:val="00D34DF4"/>
    <w:rsid w:val="00D34F20"/>
    <w:rsid w:val="00D34F3E"/>
    <w:rsid w:val="00D35258"/>
    <w:rsid w:val="00D35C82"/>
    <w:rsid w:val="00D35EAD"/>
    <w:rsid w:val="00D36565"/>
    <w:rsid w:val="00D3719D"/>
    <w:rsid w:val="00D373F8"/>
    <w:rsid w:val="00D375A3"/>
    <w:rsid w:val="00D37F0C"/>
    <w:rsid w:val="00D37F5C"/>
    <w:rsid w:val="00D37F88"/>
    <w:rsid w:val="00D4063C"/>
    <w:rsid w:val="00D40FA8"/>
    <w:rsid w:val="00D41452"/>
    <w:rsid w:val="00D41CB4"/>
    <w:rsid w:val="00D41CD6"/>
    <w:rsid w:val="00D4221C"/>
    <w:rsid w:val="00D4228C"/>
    <w:rsid w:val="00D426E1"/>
    <w:rsid w:val="00D42880"/>
    <w:rsid w:val="00D42BBA"/>
    <w:rsid w:val="00D42E2D"/>
    <w:rsid w:val="00D43961"/>
    <w:rsid w:val="00D43A48"/>
    <w:rsid w:val="00D43B5D"/>
    <w:rsid w:val="00D44202"/>
    <w:rsid w:val="00D4449C"/>
    <w:rsid w:val="00D44855"/>
    <w:rsid w:val="00D452FC"/>
    <w:rsid w:val="00D459E1"/>
    <w:rsid w:val="00D46305"/>
    <w:rsid w:val="00D46541"/>
    <w:rsid w:val="00D468AC"/>
    <w:rsid w:val="00D46FB5"/>
    <w:rsid w:val="00D477C6"/>
    <w:rsid w:val="00D47BB0"/>
    <w:rsid w:val="00D50308"/>
    <w:rsid w:val="00D507A1"/>
    <w:rsid w:val="00D50D75"/>
    <w:rsid w:val="00D51155"/>
    <w:rsid w:val="00D516D0"/>
    <w:rsid w:val="00D51912"/>
    <w:rsid w:val="00D51E39"/>
    <w:rsid w:val="00D52B4C"/>
    <w:rsid w:val="00D52ED1"/>
    <w:rsid w:val="00D531E3"/>
    <w:rsid w:val="00D53BE4"/>
    <w:rsid w:val="00D53C1F"/>
    <w:rsid w:val="00D53CA9"/>
    <w:rsid w:val="00D53CD9"/>
    <w:rsid w:val="00D53DE8"/>
    <w:rsid w:val="00D53F4B"/>
    <w:rsid w:val="00D542C2"/>
    <w:rsid w:val="00D54D95"/>
    <w:rsid w:val="00D558FE"/>
    <w:rsid w:val="00D55CEF"/>
    <w:rsid w:val="00D563C5"/>
    <w:rsid w:val="00D56AA3"/>
    <w:rsid w:val="00D56F23"/>
    <w:rsid w:val="00D575C9"/>
    <w:rsid w:val="00D577C8"/>
    <w:rsid w:val="00D57DE5"/>
    <w:rsid w:val="00D60128"/>
    <w:rsid w:val="00D602A9"/>
    <w:rsid w:val="00D60621"/>
    <w:rsid w:val="00D60726"/>
    <w:rsid w:val="00D608E7"/>
    <w:rsid w:val="00D60A02"/>
    <w:rsid w:val="00D60CE5"/>
    <w:rsid w:val="00D6115A"/>
    <w:rsid w:val="00D611C3"/>
    <w:rsid w:val="00D61D03"/>
    <w:rsid w:val="00D61E21"/>
    <w:rsid w:val="00D61E35"/>
    <w:rsid w:val="00D621FF"/>
    <w:rsid w:val="00D62719"/>
    <w:rsid w:val="00D62814"/>
    <w:rsid w:val="00D6284F"/>
    <w:rsid w:val="00D62CDC"/>
    <w:rsid w:val="00D634E6"/>
    <w:rsid w:val="00D638BB"/>
    <w:rsid w:val="00D6417A"/>
    <w:rsid w:val="00D64189"/>
    <w:rsid w:val="00D64B21"/>
    <w:rsid w:val="00D65133"/>
    <w:rsid w:val="00D65176"/>
    <w:rsid w:val="00D65612"/>
    <w:rsid w:val="00D659F8"/>
    <w:rsid w:val="00D65CE6"/>
    <w:rsid w:val="00D6621A"/>
    <w:rsid w:val="00D6662B"/>
    <w:rsid w:val="00D6670E"/>
    <w:rsid w:val="00D66BD5"/>
    <w:rsid w:val="00D66DE8"/>
    <w:rsid w:val="00D6726A"/>
    <w:rsid w:val="00D674B9"/>
    <w:rsid w:val="00D6755D"/>
    <w:rsid w:val="00D67728"/>
    <w:rsid w:val="00D70238"/>
    <w:rsid w:val="00D702D2"/>
    <w:rsid w:val="00D70570"/>
    <w:rsid w:val="00D70B72"/>
    <w:rsid w:val="00D70D6C"/>
    <w:rsid w:val="00D71009"/>
    <w:rsid w:val="00D71270"/>
    <w:rsid w:val="00D714AF"/>
    <w:rsid w:val="00D71C7D"/>
    <w:rsid w:val="00D7201C"/>
    <w:rsid w:val="00D724A8"/>
    <w:rsid w:val="00D72BD1"/>
    <w:rsid w:val="00D743C6"/>
    <w:rsid w:val="00D743EA"/>
    <w:rsid w:val="00D746C6"/>
    <w:rsid w:val="00D75B54"/>
    <w:rsid w:val="00D75C51"/>
    <w:rsid w:val="00D75C8F"/>
    <w:rsid w:val="00D75D75"/>
    <w:rsid w:val="00D763FF"/>
    <w:rsid w:val="00D76608"/>
    <w:rsid w:val="00D7664F"/>
    <w:rsid w:val="00D766EF"/>
    <w:rsid w:val="00D7761F"/>
    <w:rsid w:val="00D77813"/>
    <w:rsid w:val="00D77CC6"/>
    <w:rsid w:val="00D804B1"/>
    <w:rsid w:val="00D8085C"/>
    <w:rsid w:val="00D80FE4"/>
    <w:rsid w:val="00D81054"/>
    <w:rsid w:val="00D813DB"/>
    <w:rsid w:val="00D815A3"/>
    <w:rsid w:val="00D81830"/>
    <w:rsid w:val="00D81901"/>
    <w:rsid w:val="00D81BF6"/>
    <w:rsid w:val="00D81FE0"/>
    <w:rsid w:val="00D8230F"/>
    <w:rsid w:val="00D82AAA"/>
    <w:rsid w:val="00D82B31"/>
    <w:rsid w:val="00D83020"/>
    <w:rsid w:val="00D83276"/>
    <w:rsid w:val="00D833E6"/>
    <w:rsid w:val="00D8365B"/>
    <w:rsid w:val="00D838A1"/>
    <w:rsid w:val="00D838F6"/>
    <w:rsid w:val="00D83A9C"/>
    <w:rsid w:val="00D83CAF"/>
    <w:rsid w:val="00D8451F"/>
    <w:rsid w:val="00D8476E"/>
    <w:rsid w:val="00D8482D"/>
    <w:rsid w:val="00D84A4F"/>
    <w:rsid w:val="00D84C55"/>
    <w:rsid w:val="00D84E9A"/>
    <w:rsid w:val="00D84F9E"/>
    <w:rsid w:val="00D851A8"/>
    <w:rsid w:val="00D85627"/>
    <w:rsid w:val="00D85748"/>
    <w:rsid w:val="00D85863"/>
    <w:rsid w:val="00D85D8F"/>
    <w:rsid w:val="00D86267"/>
    <w:rsid w:val="00D8639F"/>
    <w:rsid w:val="00D863AE"/>
    <w:rsid w:val="00D86479"/>
    <w:rsid w:val="00D864FA"/>
    <w:rsid w:val="00D86538"/>
    <w:rsid w:val="00D8769C"/>
    <w:rsid w:val="00D87B42"/>
    <w:rsid w:val="00D90235"/>
    <w:rsid w:val="00D90C61"/>
    <w:rsid w:val="00D90C9F"/>
    <w:rsid w:val="00D9153E"/>
    <w:rsid w:val="00D92BF6"/>
    <w:rsid w:val="00D92C76"/>
    <w:rsid w:val="00D92DFF"/>
    <w:rsid w:val="00D934FD"/>
    <w:rsid w:val="00D93E6B"/>
    <w:rsid w:val="00D9406F"/>
    <w:rsid w:val="00D9442E"/>
    <w:rsid w:val="00D94D32"/>
    <w:rsid w:val="00D94E86"/>
    <w:rsid w:val="00D95E05"/>
    <w:rsid w:val="00D95E8E"/>
    <w:rsid w:val="00D96048"/>
    <w:rsid w:val="00D962DF"/>
    <w:rsid w:val="00D96338"/>
    <w:rsid w:val="00D96F93"/>
    <w:rsid w:val="00D974DE"/>
    <w:rsid w:val="00D97BEF"/>
    <w:rsid w:val="00DA070A"/>
    <w:rsid w:val="00DA0863"/>
    <w:rsid w:val="00DA091B"/>
    <w:rsid w:val="00DA0AEF"/>
    <w:rsid w:val="00DA0B24"/>
    <w:rsid w:val="00DA2C85"/>
    <w:rsid w:val="00DA2D12"/>
    <w:rsid w:val="00DA3001"/>
    <w:rsid w:val="00DA30C6"/>
    <w:rsid w:val="00DA3219"/>
    <w:rsid w:val="00DA3235"/>
    <w:rsid w:val="00DA34AE"/>
    <w:rsid w:val="00DA3534"/>
    <w:rsid w:val="00DA388E"/>
    <w:rsid w:val="00DA42DB"/>
    <w:rsid w:val="00DA4568"/>
    <w:rsid w:val="00DA5921"/>
    <w:rsid w:val="00DA5D2E"/>
    <w:rsid w:val="00DA64E8"/>
    <w:rsid w:val="00DA67BE"/>
    <w:rsid w:val="00DA6AF0"/>
    <w:rsid w:val="00DA6B24"/>
    <w:rsid w:val="00DA6E14"/>
    <w:rsid w:val="00DA6F75"/>
    <w:rsid w:val="00DA706A"/>
    <w:rsid w:val="00DA7580"/>
    <w:rsid w:val="00DA759C"/>
    <w:rsid w:val="00DA777F"/>
    <w:rsid w:val="00DA79C4"/>
    <w:rsid w:val="00DA7D93"/>
    <w:rsid w:val="00DB04BD"/>
    <w:rsid w:val="00DB063E"/>
    <w:rsid w:val="00DB0CB4"/>
    <w:rsid w:val="00DB0D79"/>
    <w:rsid w:val="00DB1012"/>
    <w:rsid w:val="00DB1126"/>
    <w:rsid w:val="00DB148D"/>
    <w:rsid w:val="00DB18AE"/>
    <w:rsid w:val="00DB1A12"/>
    <w:rsid w:val="00DB1E1B"/>
    <w:rsid w:val="00DB2757"/>
    <w:rsid w:val="00DB2DD7"/>
    <w:rsid w:val="00DB3426"/>
    <w:rsid w:val="00DB382F"/>
    <w:rsid w:val="00DB38E0"/>
    <w:rsid w:val="00DB398D"/>
    <w:rsid w:val="00DB39AD"/>
    <w:rsid w:val="00DB3D7C"/>
    <w:rsid w:val="00DB437E"/>
    <w:rsid w:val="00DB47C9"/>
    <w:rsid w:val="00DB494A"/>
    <w:rsid w:val="00DB4C09"/>
    <w:rsid w:val="00DB4C71"/>
    <w:rsid w:val="00DB5158"/>
    <w:rsid w:val="00DB53C9"/>
    <w:rsid w:val="00DB6675"/>
    <w:rsid w:val="00DB6733"/>
    <w:rsid w:val="00DB6E9E"/>
    <w:rsid w:val="00DB6EE6"/>
    <w:rsid w:val="00DB787E"/>
    <w:rsid w:val="00DB7AB0"/>
    <w:rsid w:val="00DB7FDA"/>
    <w:rsid w:val="00DC02C6"/>
    <w:rsid w:val="00DC099D"/>
    <w:rsid w:val="00DC0A46"/>
    <w:rsid w:val="00DC0AAB"/>
    <w:rsid w:val="00DC0BC9"/>
    <w:rsid w:val="00DC1289"/>
    <w:rsid w:val="00DC159B"/>
    <w:rsid w:val="00DC243F"/>
    <w:rsid w:val="00DC2624"/>
    <w:rsid w:val="00DC289F"/>
    <w:rsid w:val="00DC30CB"/>
    <w:rsid w:val="00DC32FF"/>
    <w:rsid w:val="00DC3527"/>
    <w:rsid w:val="00DC3828"/>
    <w:rsid w:val="00DC3AFE"/>
    <w:rsid w:val="00DC4911"/>
    <w:rsid w:val="00DC4A0B"/>
    <w:rsid w:val="00DC4AB6"/>
    <w:rsid w:val="00DC4D0C"/>
    <w:rsid w:val="00DC501F"/>
    <w:rsid w:val="00DC5178"/>
    <w:rsid w:val="00DC532D"/>
    <w:rsid w:val="00DC540E"/>
    <w:rsid w:val="00DC54C4"/>
    <w:rsid w:val="00DC557F"/>
    <w:rsid w:val="00DC58ED"/>
    <w:rsid w:val="00DC5E9B"/>
    <w:rsid w:val="00DC5FB9"/>
    <w:rsid w:val="00DC6746"/>
    <w:rsid w:val="00DC682A"/>
    <w:rsid w:val="00DC6860"/>
    <w:rsid w:val="00DC6A4D"/>
    <w:rsid w:val="00DC7188"/>
    <w:rsid w:val="00DC753E"/>
    <w:rsid w:val="00DC7588"/>
    <w:rsid w:val="00DD0997"/>
    <w:rsid w:val="00DD0A2E"/>
    <w:rsid w:val="00DD0D88"/>
    <w:rsid w:val="00DD0D8E"/>
    <w:rsid w:val="00DD0E1A"/>
    <w:rsid w:val="00DD0E55"/>
    <w:rsid w:val="00DD12C7"/>
    <w:rsid w:val="00DD170B"/>
    <w:rsid w:val="00DD1BA0"/>
    <w:rsid w:val="00DD207F"/>
    <w:rsid w:val="00DD20D8"/>
    <w:rsid w:val="00DD2114"/>
    <w:rsid w:val="00DD2152"/>
    <w:rsid w:val="00DD217B"/>
    <w:rsid w:val="00DD245D"/>
    <w:rsid w:val="00DD251F"/>
    <w:rsid w:val="00DD27F3"/>
    <w:rsid w:val="00DD2BBC"/>
    <w:rsid w:val="00DD2E96"/>
    <w:rsid w:val="00DD3481"/>
    <w:rsid w:val="00DD375A"/>
    <w:rsid w:val="00DD3A2E"/>
    <w:rsid w:val="00DD3C7D"/>
    <w:rsid w:val="00DD41F0"/>
    <w:rsid w:val="00DD4663"/>
    <w:rsid w:val="00DD4868"/>
    <w:rsid w:val="00DD4CF9"/>
    <w:rsid w:val="00DD52CB"/>
    <w:rsid w:val="00DD573A"/>
    <w:rsid w:val="00DD575C"/>
    <w:rsid w:val="00DD57D7"/>
    <w:rsid w:val="00DD60BE"/>
    <w:rsid w:val="00DD69B4"/>
    <w:rsid w:val="00DD69B9"/>
    <w:rsid w:val="00DD7417"/>
    <w:rsid w:val="00DD748A"/>
    <w:rsid w:val="00DD75FB"/>
    <w:rsid w:val="00DD7D0D"/>
    <w:rsid w:val="00DD7F55"/>
    <w:rsid w:val="00DD7FE5"/>
    <w:rsid w:val="00DE005A"/>
    <w:rsid w:val="00DE0E0F"/>
    <w:rsid w:val="00DE1231"/>
    <w:rsid w:val="00DE150E"/>
    <w:rsid w:val="00DE162E"/>
    <w:rsid w:val="00DE1666"/>
    <w:rsid w:val="00DE1690"/>
    <w:rsid w:val="00DE16CF"/>
    <w:rsid w:val="00DE17AB"/>
    <w:rsid w:val="00DE1870"/>
    <w:rsid w:val="00DE1AF2"/>
    <w:rsid w:val="00DE1F8A"/>
    <w:rsid w:val="00DE23FC"/>
    <w:rsid w:val="00DE24D3"/>
    <w:rsid w:val="00DE2823"/>
    <w:rsid w:val="00DE2A23"/>
    <w:rsid w:val="00DE2ADE"/>
    <w:rsid w:val="00DE3617"/>
    <w:rsid w:val="00DE3C7D"/>
    <w:rsid w:val="00DE3DD6"/>
    <w:rsid w:val="00DE4222"/>
    <w:rsid w:val="00DE459B"/>
    <w:rsid w:val="00DE4626"/>
    <w:rsid w:val="00DE4C28"/>
    <w:rsid w:val="00DE4FAF"/>
    <w:rsid w:val="00DE50F9"/>
    <w:rsid w:val="00DE5355"/>
    <w:rsid w:val="00DE53C0"/>
    <w:rsid w:val="00DE5533"/>
    <w:rsid w:val="00DE5F9C"/>
    <w:rsid w:val="00DE725E"/>
    <w:rsid w:val="00DE745C"/>
    <w:rsid w:val="00DE7661"/>
    <w:rsid w:val="00DE7DC1"/>
    <w:rsid w:val="00DF0823"/>
    <w:rsid w:val="00DF092B"/>
    <w:rsid w:val="00DF0A5D"/>
    <w:rsid w:val="00DF12C4"/>
    <w:rsid w:val="00DF1667"/>
    <w:rsid w:val="00DF17D7"/>
    <w:rsid w:val="00DF19DC"/>
    <w:rsid w:val="00DF1A42"/>
    <w:rsid w:val="00DF1CE8"/>
    <w:rsid w:val="00DF227E"/>
    <w:rsid w:val="00DF2353"/>
    <w:rsid w:val="00DF2517"/>
    <w:rsid w:val="00DF2FDF"/>
    <w:rsid w:val="00DF32DA"/>
    <w:rsid w:val="00DF336E"/>
    <w:rsid w:val="00DF33DA"/>
    <w:rsid w:val="00DF3865"/>
    <w:rsid w:val="00DF3F5D"/>
    <w:rsid w:val="00DF43AC"/>
    <w:rsid w:val="00DF498D"/>
    <w:rsid w:val="00DF49A1"/>
    <w:rsid w:val="00DF4CF3"/>
    <w:rsid w:val="00DF4E8E"/>
    <w:rsid w:val="00DF5087"/>
    <w:rsid w:val="00DF50B0"/>
    <w:rsid w:val="00DF5473"/>
    <w:rsid w:val="00DF549C"/>
    <w:rsid w:val="00DF5DA1"/>
    <w:rsid w:val="00DF6BEF"/>
    <w:rsid w:val="00DF6E29"/>
    <w:rsid w:val="00DF6E4D"/>
    <w:rsid w:val="00DF6E96"/>
    <w:rsid w:val="00DF6EFA"/>
    <w:rsid w:val="00DF77F3"/>
    <w:rsid w:val="00DF7EB2"/>
    <w:rsid w:val="00DF7FB3"/>
    <w:rsid w:val="00E002DC"/>
    <w:rsid w:val="00E00644"/>
    <w:rsid w:val="00E00842"/>
    <w:rsid w:val="00E00A0D"/>
    <w:rsid w:val="00E00EB2"/>
    <w:rsid w:val="00E01184"/>
    <w:rsid w:val="00E01360"/>
    <w:rsid w:val="00E013A6"/>
    <w:rsid w:val="00E016E0"/>
    <w:rsid w:val="00E01CBC"/>
    <w:rsid w:val="00E02010"/>
    <w:rsid w:val="00E020E6"/>
    <w:rsid w:val="00E02296"/>
    <w:rsid w:val="00E029DF"/>
    <w:rsid w:val="00E02CB0"/>
    <w:rsid w:val="00E0360C"/>
    <w:rsid w:val="00E03B77"/>
    <w:rsid w:val="00E0471B"/>
    <w:rsid w:val="00E04AB7"/>
    <w:rsid w:val="00E04ABD"/>
    <w:rsid w:val="00E04B7F"/>
    <w:rsid w:val="00E05020"/>
    <w:rsid w:val="00E051CA"/>
    <w:rsid w:val="00E05357"/>
    <w:rsid w:val="00E056A9"/>
    <w:rsid w:val="00E05893"/>
    <w:rsid w:val="00E05AE3"/>
    <w:rsid w:val="00E05EE0"/>
    <w:rsid w:val="00E062A4"/>
    <w:rsid w:val="00E062B4"/>
    <w:rsid w:val="00E062F6"/>
    <w:rsid w:val="00E06360"/>
    <w:rsid w:val="00E063CB"/>
    <w:rsid w:val="00E064C5"/>
    <w:rsid w:val="00E06888"/>
    <w:rsid w:val="00E06DAA"/>
    <w:rsid w:val="00E072E8"/>
    <w:rsid w:val="00E07669"/>
    <w:rsid w:val="00E07752"/>
    <w:rsid w:val="00E07A98"/>
    <w:rsid w:val="00E07B51"/>
    <w:rsid w:val="00E07BFF"/>
    <w:rsid w:val="00E10D9A"/>
    <w:rsid w:val="00E1111E"/>
    <w:rsid w:val="00E11F28"/>
    <w:rsid w:val="00E12D81"/>
    <w:rsid w:val="00E12E23"/>
    <w:rsid w:val="00E13887"/>
    <w:rsid w:val="00E13ACC"/>
    <w:rsid w:val="00E13B17"/>
    <w:rsid w:val="00E1415E"/>
    <w:rsid w:val="00E1460D"/>
    <w:rsid w:val="00E149F5"/>
    <w:rsid w:val="00E15008"/>
    <w:rsid w:val="00E152E1"/>
    <w:rsid w:val="00E15443"/>
    <w:rsid w:val="00E15639"/>
    <w:rsid w:val="00E1594B"/>
    <w:rsid w:val="00E159DE"/>
    <w:rsid w:val="00E1607D"/>
    <w:rsid w:val="00E160DD"/>
    <w:rsid w:val="00E16131"/>
    <w:rsid w:val="00E1619E"/>
    <w:rsid w:val="00E166FE"/>
    <w:rsid w:val="00E167B1"/>
    <w:rsid w:val="00E16E34"/>
    <w:rsid w:val="00E1701F"/>
    <w:rsid w:val="00E170B8"/>
    <w:rsid w:val="00E1733A"/>
    <w:rsid w:val="00E176B2"/>
    <w:rsid w:val="00E1787B"/>
    <w:rsid w:val="00E178D4"/>
    <w:rsid w:val="00E17A13"/>
    <w:rsid w:val="00E17C29"/>
    <w:rsid w:val="00E17E9B"/>
    <w:rsid w:val="00E20EE1"/>
    <w:rsid w:val="00E21176"/>
    <w:rsid w:val="00E214C1"/>
    <w:rsid w:val="00E21B7A"/>
    <w:rsid w:val="00E21BB0"/>
    <w:rsid w:val="00E22A35"/>
    <w:rsid w:val="00E231D2"/>
    <w:rsid w:val="00E2377D"/>
    <w:rsid w:val="00E23807"/>
    <w:rsid w:val="00E23A02"/>
    <w:rsid w:val="00E23B61"/>
    <w:rsid w:val="00E2454D"/>
    <w:rsid w:val="00E24581"/>
    <w:rsid w:val="00E24861"/>
    <w:rsid w:val="00E24AE7"/>
    <w:rsid w:val="00E24B16"/>
    <w:rsid w:val="00E24E2F"/>
    <w:rsid w:val="00E24E7C"/>
    <w:rsid w:val="00E2530A"/>
    <w:rsid w:val="00E25617"/>
    <w:rsid w:val="00E25671"/>
    <w:rsid w:val="00E25ACD"/>
    <w:rsid w:val="00E26861"/>
    <w:rsid w:val="00E26BB1"/>
    <w:rsid w:val="00E26F5B"/>
    <w:rsid w:val="00E271F5"/>
    <w:rsid w:val="00E27BED"/>
    <w:rsid w:val="00E27CEE"/>
    <w:rsid w:val="00E30153"/>
    <w:rsid w:val="00E303F4"/>
    <w:rsid w:val="00E304DA"/>
    <w:rsid w:val="00E307CB"/>
    <w:rsid w:val="00E30E48"/>
    <w:rsid w:val="00E30E97"/>
    <w:rsid w:val="00E30FA1"/>
    <w:rsid w:val="00E31E61"/>
    <w:rsid w:val="00E32247"/>
    <w:rsid w:val="00E3272C"/>
    <w:rsid w:val="00E33B55"/>
    <w:rsid w:val="00E3414B"/>
    <w:rsid w:val="00E34513"/>
    <w:rsid w:val="00E347F6"/>
    <w:rsid w:val="00E34B6E"/>
    <w:rsid w:val="00E34C74"/>
    <w:rsid w:val="00E34CB4"/>
    <w:rsid w:val="00E351FA"/>
    <w:rsid w:val="00E3536E"/>
    <w:rsid w:val="00E35535"/>
    <w:rsid w:val="00E35806"/>
    <w:rsid w:val="00E35890"/>
    <w:rsid w:val="00E35BA9"/>
    <w:rsid w:val="00E35D08"/>
    <w:rsid w:val="00E35D5D"/>
    <w:rsid w:val="00E35E57"/>
    <w:rsid w:val="00E35F17"/>
    <w:rsid w:val="00E36161"/>
    <w:rsid w:val="00E362F8"/>
    <w:rsid w:val="00E3630A"/>
    <w:rsid w:val="00E36729"/>
    <w:rsid w:val="00E36B6B"/>
    <w:rsid w:val="00E36EFB"/>
    <w:rsid w:val="00E37931"/>
    <w:rsid w:val="00E379EB"/>
    <w:rsid w:val="00E37DB1"/>
    <w:rsid w:val="00E37DF1"/>
    <w:rsid w:val="00E4032C"/>
    <w:rsid w:val="00E405DF"/>
    <w:rsid w:val="00E41651"/>
    <w:rsid w:val="00E41B13"/>
    <w:rsid w:val="00E42433"/>
    <w:rsid w:val="00E426E4"/>
    <w:rsid w:val="00E42A51"/>
    <w:rsid w:val="00E42A58"/>
    <w:rsid w:val="00E42BD6"/>
    <w:rsid w:val="00E430E6"/>
    <w:rsid w:val="00E432AB"/>
    <w:rsid w:val="00E43458"/>
    <w:rsid w:val="00E43832"/>
    <w:rsid w:val="00E43A92"/>
    <w:rsid w:val="00E43CAC"/>
    <w:rsid w:val="00E43E88"/>
    <w:rsid w:val="00E43FCB"/>
    <w:rsid w:val="00E44208"/>
    <w:rsid w:val="00E44AC5"/>
    <w:rsid w:val="00E44BBD"/>
    <w:rsid w:val="00E44DB3"/>
    <w:rsid w:val="00E455BF"/>
    <w:rsid w:val="00E45BB8"/>
    <w:rsid w:val="00E46087"/>
    <w:rsid w:val="00E4611A"/>
    <w:rsid w:val="00E46405"/>
    <w:rsid w:val="00E46718"/>
    <w:rsid w:val="00E46962"/>
    <w:rsid w:val="00E46FD0"/>
    <w:rsid w:val="00E4701B"/>
    <w:rsid w:val="00E4704C"/>
    <w:rsid w:val="00E47E1F"/>
    <w:rsid w:val="00E47FAD"/>
    <w:rsid w:val="00E503AB"/>
    <w:rsid w:val="00E50428"/>
    <w:rsid w:val="00E504B8"/>
    <w:rsid w:val="00E504E3"/>
    <w:rsid w:val="00E50596"/>
    <w:rsid w:val="00E5097D"/>
    <w:rsid w:val="00E51451"/>
    <w:rsid w:val="00E51D88"/>
    <w:rsid w:val="00E51F41"/>
    <w:rsid w:val="00E52502"/>
    <w:rsid w:val="00E53922"/>
    <w:rsid w:val="00E53B5B"/>
    <w:rsid w:val="00E542E4"/>
    <w:rsid w:val="00E54B37"/>
    <w:rsid w:val="00E54FB0"/>
    <w:rsid w:val="00E5517F"/>
    <w:rsid w:val="00E552A7"/>
    <w:rsid w:val="00E55D16"/>
    <w:rsid w:val="00E55E9F"/>
    <w:rsid w:val="00E55F2F"/>
    <w:rsid w:val="00E56173"/>
    <w:rsid w:val="00E56284"/>
    <w:rsid w:val="00E56622"/>
    <w:rsid w:val="00E56744"/>
    <w:rsid w:val="00E569FB"/>
    <w:rsid w:val="00E57337"/>
    <w:rsid w:val="00E57803"/>
    <w:rsid w:val="00E5790C"/>
    <w:rsid w:val="00E579DE"/>
    <w:rsid w:val="00E57B91"/>
    <w:rsid w:val="00E57BA6"/>
    <w:rsid w:val="00E57EC7"/>
    <w:rsid w:val="00E6006F"/>
    <w:rsid w:val="00E60208"/>
    <w:rsid w:val="00E60533"/>
    <w:rsid w:val="00E6086A"/>
    <w:rsid w:val="00E616D0"/>
    <w:rsid w:val="00E617FC"/>
    <w:rsid w:val="00E618C4"/>
    <w:rsid w:val="00E61BAD"/>
    <w:rsid w:val="00E61D5F"/>
    <w:rsid w:val="00E61D78"/>
    <w:rsid w:val="00E61F02"/>
    <w:rsid w:val="00E62899"/>
    <w:rsid w:val="00E62C0A"/>
    <w:rsid w:val="00E62DF2"/>
    <w:rsid w:val="00E63361"/>
    <w:rsid w:val="00E63607"/>
    <w:rsid w:val="00E63C39"/>
    <w:rsid w:val="00E63FE7"/>
    <w:rsid w:val="00E64013"/>
    <w:rsid w:val="00E64113"/>
    <w:rsid w:val="00E64D00"/>
    <w:rsid w:val="00E64D79"/>
    <w:rsid w:val="00E64F6B"/>
    <w:rsid w:val="00E65567"/>
    <w:rsid w:val="00E655FC"/>
    <w:rsid w:val="00E65654"/>
    <w:rsid w:val="00E656BC"/>
    <w:rsid w:val="00E65749"/>
    <w:rsid w:val="00E65778"/>
    <w:rsid w:val="00E65782"/>
    <w:rsid w:val="00E65784"/>
    <w:rsid w:val="00E65BD8"/>
    <w:rsid w:val="00E65C44"/>
    <w:rsid w:val="00E65F26"/>
    <w:rsid w:val="00E6604E"/>
    <w:rsid w:val="00E663F8"/>
    <w:rsid w:val="00E6646C"/>
    <w:rsid w:val="00E66AA7"/>
    <w:rsid w:val="00E66F21"/>
    <w:rsid w:val="00E6753A"/>
    <w:rsid w:val="00E675AB"/>
    <w:rsid w:val="00E67853"/>
    <w:rsid w:val="00E67903"/>
    <w:rsid w:val="00E67C73"/>
    <w:rsid w:val="00E67CE0"/>
    <w:rsid w:val="00E67D48"/>
    <w:rsid w:val="00E7037D"/>
    <w:rsid w:val="00E70A5F"/>
    <w:rsid w:val="00E70D74"/>
    <w:rsid w:val="00E71714"/>
    <w:rsid w:val="00E72017"/>
    <w:rsid w:val="00E721DD"/>
    <w:rsid w:val="00E72523"/>
    <w:rsid w:val="00E7421C"/>
    <w:rsid w:val="00E74241"/>
    <w:rsid w:val="00E742F8"/>
    <w:rsid w:val="00E7456B"/>
    <w:rsid w:val="00E74D33"/>
    <w:rsid w:val="00E75324"/>
    <w:rsid w:val="00E75624"/>
    <w:rsid w:val="00E756D6"/>
    <w:rsid w:val="00E756EC"/>
    <w:rsid w:val="00E75E0E"/>
    <w:rsid w:val="00E7619E"/>
    <w:rsid w:val="00E762A2"/>
    <w:rsid w:val="00E7641F"/>
    <w:rsid w:val="00E7642E"/>
    <w:rsid w:val="00E76C1F"/>
    <w:rsid w:val="00E77075"/>
    <w:rsid w:val="00E77468"/>
    <w:rsid w:val="00E77624"/>
    <w:rsid w:val="00E7783F"/>
    <w:rsid w:val="00E77B8A"/>
    <w:rsid w:val="00E77F8C"/>
    <w:rsid w:val="00E803DF"/>
    <w:rsid w:val="00E803FF"/>
    <w:rsid w:val="00E809F5"/>
    <w:rsid w:val="00E80BCF"/>
    <w:rsid w:val="00E8107A"/>
    <w:rsid w:val="00E81202"/>
    <w:rsid w:val="00E81238"/>
    <w:rsid w:val="00E81781"/>
    <w:rsid w:val="00E82218"/>
    <w:rsid w:val="00E8254E"/>
    <w:rsid w:val="00E826F1"/>
    <w:rsid w:val="00E827D2"/>
    <w:rsid w:val="00E82889"/>
    <w:rsid w:val="00E82980"/>
    <w:rsid w:val="00E833B5"/>
    <w:rsid w:val="00E833EC"/>
    <w:rsid w:val="00E83526"/>
    <w:rsid w:val="00E83738"/>
    <w:rsid w:val="00E83CC7"/>
    <w:rsid w:val="00E84072"/>
    <w:rsid w:val="00E84379"/>
    <w:rsid w:val="00E84384"/>
    <w:rsid w:val="00E8455C"/>
    <w:rsid w:val="00E84632"/>
    <w:rsid w:val="00E84781"/>
    <w:rsid w:val="00E851C0"/>
    <w:rsid w:val="00E85B1F"/>
    <w:rsid w:val="00E8630D"/>
    <w:rsid w:val="00E8643A"/>
    <w:rsid w:val="00E872E4"/>
    <w:rsid w:val="00E87389"/>
    <w:rsid w:val="00E877AA"/>
    <w:rsid w:val="00E87964"/>
    <w:rsid w:val="00E87A96"/>
    <w:rsid w:val="00E87BE2"/>
    <w:rsid w:val="00E87FB7"/>
    <w:rsid w:val="00E90596"/>
    <w:rsid w:val="00E9090C"/>
    <w:rsid w:val="00E90A65"/>
    <w:rsid w:val="00E90B91"/>
    <w:rsid w:val="00E919EF"/>
    <w:rsid w:val="00E9250B"/>
    <w:rsid w:val="00E927A8"/>
    <w:rsid w:val="00E92E93"/>
    <w:rsid w:val="00E935FF"/>
    <w:rsid w:val="00E93D2B"/>
    <w:rsid w:val="00E94062"/>
    <w:rsid w:val="00E9411F"/>
    <w:rsid w:val="00E941FC"/>
    <w:rsid w:val="00E9467D"/>
    <w:rsid w:val="00E94837"/>
    <w:rsid w:val="00E94EF9"/>
    <w:rsid w:val="00E953A5"/>
    <w:rsid w:val="00E953CF"/>
    <w:rsid w:val="00E953F3"/>
    <w:rsid w:val="00E95476"/>
    <w:rsid w:val="00E9598E"/>
    <w:rsid w:val="00E95AC3"/>
    <w:rsid w:val="00E963E3"/>
    <w:rsid w:val="00E96AA3"/>
    <w:rsid w:val="00E9739B"/>
    <w:rsid w:val="00E977EE"/>
    <w:rsid w:val="00E977F6"/>
    <w:rsid w:val="00EA07EA"/>
    <w:rsid w:val="00EA13C1"/>
    <w:rsid w:val="00EA1AD9"/>
    <w:rsid w:val="00EA1D1A"/>
    <w:rsid w:val="00EA22DF"/>
    <w:rsid w:val="00EA2580"/>
    <w:rsid w:val="00EA2614"/>
    <w:rsid w:val="00EA34C8"/>
    <w:rsid w:val="00EA371B"/>
    <w:rsid w:val="00EA3B39"/>
    <w:rsid w:val="00EA4061"/>
    <w:rsid w:val="00EA442B"/>
    <w:rsid w:val="00EA46E2"/>
    <w:rsid w:val="00EA4E24"/>
    <w:rsid w:val="00EA4FF7"/>
    <w:rsid w:val="00EA50F5"/>
    <w:rsid w:val="00EA5A06"/>
    <w:rsid w:val="00EA5A15"/>
    <w:rsid w:val="00EA5A60"/>
    <w:rsid w:val="00EA5A98"/>
    <w:rsid w:val="00EA66BF"/>
    <w:rsid w:val="00EA68D9"/>
    <w:rsid w:val="00EA6C27"/>
    <w:rsid w:val="00EA702B"/>
    <w:rsid w:val="00EA7094"/>
    <w:rsid w:val="00EA7D0A"/>
    <w:rsid w:val="00EA7DD6"/>
    <w:rsid w:val="00EA7FE2"/>
    <w:rsid w:val="00EA7FE7"/>
    <w:rsid w:val="00EB003B"/>
    <w:rsid w:val="00EB010B"/>
    <w:rsid w:val="00EB03CE"/>
    <w:rsid w:val="00EB052F"/>
    <w:rsid w:val="00EB0557"/>
    <w:rsid w:val="00EB0927"/>
    <w:rsid w:val="00EB1FF7"/>
    <w:rsid w:val="00EB200A"/>
    <w:rsid w:val="00EB30F3"/>
    <w:rsid w:val="00EB325D"/>
    <w:rsid w:val="00EB33B8"/>
    <w:rsid w:val="00EB378D"/>
    <w:rsid w:val="00EB49FF"/>
    <w:rsid w:val="00EB4D7D"/>
    <w:rsid w:val="00EB695D"/>
    <w:rsid w:val="00EB6CEE"/>
    <w:rsid w:val="00EB6D8F"/>
    <w:rsid w:val="00EB70B6"/>
    <w:rsid w:val="00EB7349"/>
    <w:rsid w:val="00EB73A7"/>
    <w:rsid w:val="00EB7855"/>
    <w:rsid w:val="00EB7AD4"/>
    <w:rsid w:val="00EC0349"/>
    <w:rsid w:val="00EC03F5"/>
    <w:rsid w:val="00EC0517"/>
    <w:rsid w:val="00EC076F"/>
    <w:rsid w:val="00EC0C2C"/>
    <w:rsid w:val="00EC0D81"/>
    <w:rsid w:val="00EC0F27"/>
    <w:rsid w:val="00EC1356"/>
    <w:rsid w:val="00EC1D9A"/>
    <w:rsid w:val="00EC1E21"/>
    <w:rsid w:val="00EC1FDF"/>
    <w:rsid w:val="00EC2904"/>
    <w:rsid w:val="00EC2DC7"/>
    <w:rsid w:val="00EC2E44"/>
    <w:rsid w:val="00EC2ED2"/>
    <w:rsid w:val="00EC2F50"/>
    <w:rsid w:val="00EC38DC"/>
    <w:rsid w:val="00EC3C08"/>
    <w:rsid w:val="00EC4021"/>
    <w:rsid w:val="00EC4354"/>
    <w:rsid w:val="00EC445E"/>
    <w:rsid w:val="00EC447A"/>
    <w:rsid w:val="00EC57D2"/>
    <w:rsid w:val="00EC5836"/>
    <w:rsid w:val="00EC5CBF"/>
    <w:rsid w:val="00EC607E"/>
    <w:rsid w:val="00EC6955"/>
    <w:rsid w:val="00EC6AB3"/>
    <w:rsid w:val="00EC6F9E"/>
    <w:rsid w:val="00EC7671"/>
    <w:rsid w:val="00EC7DF3"/>
    <w:rsid w:val="00EC7E07"/>
    <w:rsid w:val="00ED00BF"/>
    <w:rsid w:val="00ED016D"/>
    <w:rsid w:val="00ED05D1"/>
    <w:rsid w:val="00ED0E5C"/>
    <w:rsid w:val="00ED0EF8"/>
    <w:rsid w:val="00ED0FA9"/>
    <w:rsid w:val="00ED2074"/>
    <w:rsid w:val="00ED240B"/>
    <w:rsid w:val="00ED2F5F"/>
    <w:rsid w:val="00ED2FE7"/>
    <w:rsid w:val="00ED3124"/>
    <w:rsid w:val="00ED38CA"/>
    <w:rsid w:val="00ED4074"/>
    <w:rsid w:val="00ED4307"/>
    <w:rsid w:val="00ED45B8"/>
    <w:rsid w:val="00ED48F5"/>
    <w:rsid w:val="00ED4C5E"/>
    <w:rsid w:val="00ED5080"/>
    <w:rsid w:val="00ED509F"/>
    <w:rsid w:val="00ED5967"/>
    <w:rsid w:val="00ED5A6F"/>
    <w:rsid w:val="00ED5DFA"/>
    <w:rsid w:val="00ED5FF0"/>
    <w:rsid w:val="00ED6076"/>
    <w:rsid w:val="00ED650E"/>
    <w:rsid w:val="00ED70B0"/>
    <w:rsid w:val="00ED741E"/>
    <w:rsid w:val="00ED7786"/>
    <w:rsid w:val="00ED7907"/>
    <w:rsid w:val="00ED79A8"/>
    <w:rsid w:val="00EE0152"/>
    <w:rsid w:val="00EE030D"/>
    <w:rsid w:val="00EE063E"/>
    <w:rsid w:val="00EE072D"/>
    <w:rsid w:val="00EE0978"/>
    <w:rsid w:val="00EE0EB8"/>
    <w:rsid w:val="00EE1351"/>
    <w:rsid w:val="00EE15B3"/>
    <w:rsid w:val="00EE1E17"/>
    <w:rsid w:val="00EE1F2A"/>
    <w:rsid w:val="00EE1F81"/>
    <w:rsid w:val="00EE249F"/>
    <w:rsid w:val="00EE2BDB"/>
    <w:rsid w:val="00EE2EDA"/>
    <w:rsid w:val="00EE2EFE"/>
    <w:rsid w:val="00EE3353"/>
    <w:rsid w:val="00EE3F73"/>
    <w:rsid w:val="00EE4054"/>
    <w:rsid w:val="00EE4D6A"/>
    <w:rsid w:val="00EE51A5"/>
    <w:rsid w:val="00EE5542"/>
    <w:rsid w:val="00EE5DCD"/>
    <w:rsid w:val="00EE5EF6"/>
    <w:rsid w:val="00EE6024"/>
    <w:rsid w:val="00EE6247"/>
    <w:rsid w:val="00EE771E"/>
    <w:rsid w:val="00EE77AF"/>
    <w:rsid w:val="00EE7E6D"/>
    <w:rsid w:val="00EF014A"/>
    <w:rsid w:val="00EF05B7"/>
    <w:rsid w:val="00EF0929"/>
    <w:rsid w:val="00EF0CBF"/>
    <w:rsid w:val="00EF1196"/>
    <w:rsid w:val="00EF1265"/>
    <w:rsid w:val="00EF1474"/>
    <w:rsid w:val="00EF1575"/>
    <w:rsid w:val="00EF1BDF"/>
    <w:rsid w:val="00EF21D4"/>
    <w:rsid w:val="00EF259A"/>
    <w:rsid w:val="00EF29D0"/>
    <w:rsid w:val="00EF2C24"/>
    <w:rsid w:val="00EF2C71"/>
    <w:rsid w:val="00EF33A4"/>
    <w:rsid w:val="00EF3629"/>
    <w:rsid w:val="00EF3A23"/>
    <w:rsid w:val="00EF3A3E"/>
    <w:rsid w:val="00EF3B83"/>
    <w:rsid w:val="00EF3BF2"/>
    <w:rsid w:val="00EF3FDA"/>
    <w:rsid w:val="00EF4699"/>
    <w:rsid w:val="00EF4712"/>
    <w:rsid w:val="00EF49BC"/>
    <w:rsid w:val="00EF4EEF"/>
    <w:rsid w:val="00EF5011"/>
    <w:rsid w:val="00EF516B"/>
    <w:rsid w:val="00EF5269"/>
    <w:rsid w:val="00EF570E"/>
    <w:rsid w:val="00EF595C"/>
    <w:rsid w:val="00EF5CF1"/>
    <w:rsid w:val="00EF5D9F"/>
    <w:rsid w:val="00EF5FEB"/>
    <w:rsid w:val="00EF6784"/>
    <w:rsid w:val="00EF6D45"/>
    <w:rsid w:val="00EF6F4A"/>
    <w:rsid w:val="00EF7291"/>
    <w:rsid w:val="00EF7425"/>
    <w:rsid w:val="00EF7499"/>
    <w:rsid w:val="00EF774F"/>
    <w:rsid w:val="00EF7945"/>
    <w:rsid w:val="00F003B1"/>
    <w:rsid w:val="00F00422"/>
    <w:rsid w:val="00F0074B"/>
    <w:rsid w:val="00F00A84"/>
    <w:rsid w:val="00F00BFF"/>
    <w:rsid w:val="00F016E8"/>
    <w:rsid w:val="00F01C51"/>
    <w:rsid w:val="00F01F21"/>
    <w:rsid w:val="00F020B7"/>
    <w:rsid w:val="00F0237E"/>
    <w:rsid w:val="00F025AA"/>
    <w:rsid w:val="00F027EB"/>
    <w:rsid w:val="00F028CC"/>
    <w:rsid w:val="00F028E6"/>
    <w:rsid w:val="00F02C51"/>
    <w:rsid w:val="00F03160"/>
    <w:rsid w:val="00F0365F"/>
    <w:rsid w:val="00F03842"/>
    <w:rsid w:val="00F03844"/>
    <w:rsid w:val="00F038A2"/>
    <w:rsid w:val="00F03BA5"/>
    <w:rsid w:val="00F043FD"/>
    <w:rsid w:val="00F048B8"/>
    <w:rsid w:val="00F04A19"/>
    <w:rsid w:val="00F04F36"/>
    <w:rsid w:val="00F05147"/>
    <w:rsid w:val="00F057B7"/>
    <w:rsid w:val="00F058E1"/>
    <w:rsid w:val="00F05B07"/>
    <w:rsid w:val="00F05E39"/>
    <w:rsid w:val="00F060B4"/>
    <w:rsid w:val="00F061F7"/>
    <w:rsid w:val="00F063B3"/>
    <w:rsid w:val="00F06D68"/>
    <w:rsid w:val="00F076BE"/>
    <w:rsid w:val="00F078F0"/>
    <w:rsid w:val="00F07958"/>
    <w:rsid w:val="00F07AB6"/>
    <w:rsid w:val="00F10157"/>
    <w:rsid w:val="00F102C0"/>
    <w:rsid w:val="00F1054F"/>
    <w:rsid w:val="00F10B5B"/>
    <w:rsid w:val="00F10C7A"/>
    <w:rsid w:val="00F11124"/>
    <w:rsid w:val="00F111C1"/>
    <w:rsid w:val="00F11609"/>
    <w:rsid w:val="00F11799"/>
    <w:rsid w:val="00F122EB"/>
    <w:rsid w:val="00F126B8"/>
    <w:rsid w:val="00F135A5"/>
    <w:rsid w:val="00F136A1"/>
    <w:rsid w:val="00F13706"/>
    <w:rsid w:val="00F13818"/>
    <w:rsid w:val="00F139E9"/>
    <w:rsid w:val="00F139F4"/>
    <w:rsid w:val="00F1421D"/>
    <w:rsid w:val="00F14437"/>
    <w:rsid w:val="00F14632"/>
    <w:rsid w:val="00F1486D"/>
    <w:rsid w:val="00F1491C"/>
    <w:rsid w:val="00F14C44"/>
    <w:rsid w:val="00F14D6C"/>
    <w:rsid w:val="00F14FD4"/>
    <w:rsid w:val="00F1502C"/>
    <w:rsid w:val="00F15095"/>
    <w:rsid w:val="00F15B15"/>
    <w:rsid w:val="00F15E46"/>
    <w:rsid w:val="00F15FC2"/>
    <w:rsid w:val="00F16260"/>
    <w:rsid w:val="00F163F6"/>
    <w:rsid w:val="00F16C88"/>
    <w:rsid w:val="00F16D3F"/>
    <w:rsid w:val="00F171A1"/>
    <w:rsid w:val="00F2021D"/>
    <w:rsid w:val="00F20711"/>
    <w:rsid w:val="00F20DB6"/>
    <w:rsid w:val="00F20F09"/>
    <w:rsid w:val="00F2101E"/>
    <w:rsid w:val="00F21660"/>
    <w:rsid w:val="00F21698"/>
    <w:rsid w:val="00F2210D"/>
    <w:rsid w:val="00F225AD"/>
    <w:rsid w:val="00F22687"/>
    <w:rsid w:val="00F22CE4"/>
    <w:rsid w:val="00F22F8B"/>
    <w:rsid w:val="00F23799"/>
    <w:rsid w:val="00F240A6"/>
    <w:rsid w:val="00F2485B"/>
    <w:rsid w:val="00F249F8"/>
    <w:rsid w:val="00F24B49"/>
    <w:rsid w:val="00F24F1F"/>
    <w:rsid w:val="00F2519D"/>
    <w:rsid w:val="00F25403"/>
    <w:rsid w:val="00F25568"/>
    <w:rsid w:val="00F25D4D"/>
    <w:rsid w:val="00F269BE"/>
    <w:rsid w:val="00F26E51"/>
    <w:rsid w:val="00F2712C"/>
    <w:rsid w:val="00F275E7"/>
    <w:rsid w:val="00F27F7A"/>
    <w:rsid w:val="00F30D6E"/>
    <w:rsid w:val="00F30F62"/>
    <w:rsid w:val="00F31058"/>
    <w:rsid w:val="00F3139D"/>
    <w:rsid w:val="00F316A4"/>
    <w:rsid w:val="00F32312"/>
    <w:rsid w:val="00F32447"/>
    <w:rsid w:val="00F32A91"/>
    <w:rsid w:val="00F331AA"/>
    <w:rsid w:val="00F3343C"/>
    <w:rsid w:val="00F338C9"/>
    <w:rsid w:val="00F341DB"/>
    <w:rsid w:val="00F342B6"/>
    <w:rsid w:val="00F34664"/>
    <w:rsid w:val="00F34830"/>
    <w:rsid w:val="00F34912"/>
    <w:rsid w:val="00F34E99"/>
    <w:rsid w:val="00F35A34"/>
    <w:rsid w:val="00F35ED8"/>
    <w:rsid w:val="00F360DC"/>
    <w:rsid w:val="00F3616F"/>
    <w:rsid w:val="00F365C8"/>
    <w:rsid w:val="00F3669F"/>
    <w:rsid w:val="00F36B91"/>
    <w:rsid w:val="00F37904"/>
    <w:rsid w:val="00F37AA4"/>
    <w:rsid w:val="00F37DCE"/>
    <w:rsid w:val="00F37E7E"/>
    <w:rsid w:val="00F40099"/>
    <w:rsid w:val="00F4028A"/>
    <w:rsid w:val="00F40343"/>
    <w:rsid w:val="00F40CEA"/>
    <w:rsid w:val="00F41325"/>
    <w:rsid w:val="00F41B64"/>
    <w:rsid w:val="00F4213B"/>
    <w:rsid w:val="00F4228C"/>
    <w:rsid w:val="00F422A5"/>
    <w:rsid w:val="00F423CD"/>
    <w:rsid w:val="00F433E3"/>
    <w:rsid w:val="00F43C35"/>
    <w:rsid w:val="00F446D9"/>
    <w:rsid w:val="00F448A5"/>
    <w:rsid w:val="00F44A89"/>
    <w:rsid w:val="00F44E9C"/>
    <w:rsid w:val="00F4501C"/>
    <w:rsid w:val="00F4563F"/>
    <w:rsid w:val="00F45830"/>
    <w:rsid w:val="00F45AA5"/>
    <w:rsid w:val="00F45CD0"/>
    <w:rsid w:val="00F45EBF"/>
    <w:rsid w:val="00F46004"/>
    <w:rsid w:val="00F4663D"/>
    <w:rsid w:val="00F469C9"/>
    <w:rsid w:val="00F46ADE"/>
    <w:rsid w:val="00F47112"/>
    <w:rsid w:val="00F471A7"/>
    <w:rsid w:val="00F475FE"/>
    <w:rsid w:val="00F47D1A"/>
    <w:rsid w:val="00F47E77"/>
    <w:rsid w:val="00F50840"/>
    <w:rsid w:val="00F50C37"/>
    <w:rsid w:val="00F50CAD"/>
    <w:rsid w:val="00F51913"/>
    <w:rsid w:val="00F51A61"/>
    <w:rsid w:val="00F51EEA"/>
    <w:rsid w:val="00F52CEE"/>
    <w:rsid w:val="00F53265"/>
    <w:rsid w:val="00F53801"/>
    <w:rsid w:val="00F5443E"/>
    <w:rsid w:val="00F54844"/>
    <w:rsid w:val="00F54ACC"/>
    <w:rsid w:val="00F54B6C"/>
    <w:rsid w:val="00F54BD8"/>
    <w:rsid w:val="00F552B8"/>
    <w:rsid w:val="00F5535E"/>
    <w:rsid w:val="00F559F4"/>
    <w:rsid w:val="00F56520"/>
    <w:rsid w:val="00F56872"/>
    <w:rsid w:val="00F56945"/>
    <w:rsid w:val="00F56AEC"/>
    <w:rsid w:val="00F56EA1"/>
    <w:rsid w:val="00F57468"/>
    <w:rsid w:val="00F574BA"/>
    <w:rsid w:val="00F577F1"/>
    <w:rsid w:val="00F579FA"/>
    <w:rsid w:val="00F57B70"/>
    <w:rsid w:val="00F57BAA"/>
    <w:rsid w:val="00F57D23"/>
    <w:rsid w:val="00F57EF0"/>
    <w:rsid w:val="00F60046"/>
    <w:rsid w:val="00F600A1"/>
    <w:rsid w:val="00F60366"/>
    <w:rsid w:val="00F609C7"/>
    <w:rsid w:val="00F60A79"/>
    <w:rsid w:val="00F60B15"/>
    <w:rsid w:val="00F6174F"/>
    <w:rsid w:val="00F61FB0"/>
    <w:rsid w:val="00F62517"/>
    <w:rsid w:val="00F6283C"/>
    <w:rsid w:val="00F62B50"/>
    <w:rsid w:val="00F62E75"/>
    <w:rsid w:val="00F63A9C"/>
    <w:rsid w:val="00F63EB7"/>
    <w:rsid w:val="00F63FA6"/>
    <w:rsid w:val="00F64238"/>
    <w:rsid w:val="00F6493C"/>
    <w:rsid w:val="00F6501F"/>
    <w:rsid w:val="00F65100"/>
    <w:rsid w:val="00F65A3B"/>
    <w:rsid w:val="00F660E5"/>
    <w:rsid w:val="00F663A0"/>
    <w:rsid w:val="00F667C5"/>
    <w:rsid w:val="00F667CF"/>
    <w:rsid w:val="00F66DF5"/>
    <w:rsid w:val="00F67173"/>
    <w:rsid w:val="00F676EB"/>
    <w:rsid w:val="00F67E51"/>
    <w:rsid w:val="00F67F3E"/>
    <w:rsid w:val="00F702AD"/>
    <w:rsid w:val="00F70539"/>
    <w:rsid w:val="00F7075E"/>
    <w:rsid w:val="00F708DB"/>
    <w:rsid w:val="00F70AB4"/>
    <w:rsid w:val="00F70D32"/>
    <w:rsid w:val="00F71238"/>
    <w:rsid w:val="00F713C2"/>
    <w:rsid w:val="00F71677"/>
    <w:rsid w:val="00F71A5D"/>
    <w:rsid w:val="00F71D2E"/>
    <w:rsid w:val="00F71DF8"/>
    <w:rsid w:val="00F72018"/>
    <w:rsid w:val="00F72636"/>
    <w:rsid w:val="00F726F2"/>
    <w:rsid w:val="00F727C8"/>
    <w:rsid w:val="00F72B85"/>
    <w:rsid w:val="00F72DC6"/>
    <w:rsid w:val="00F7307C"/>
    <w:rsid w:val="00F73F08"/>
    <w:rsid w:val="00F7431E"/>
    <w:rsid w:val="00F74474"/>
    <w:rsid w:val="00F746B3"/>
    <w:rsid w:val="00F74A5B"/>
    <w:rsid w:val="00F750D3"/>
    <w:rsid w:val="00F7513A"/>
    <w:rsid w:val="00F756FC"/>
    <w:rsid w:val="00F7595E"/>
    <w:rsid w:val="00F75C4E"/>
    <w:rsid w:val="00F7647E"/>
    <w:rsid w:val="00F76787"/>
    <w:rsid w:val="00F768F0"/>
    <w:rsid w:val="00F76AAF"/>
    <w:rsid w:val="00F76EBC"/>
    <w:rsid w:val="00F7726C"/>
    <w:rsid w:val="00F773DF"/>
    <w:rsid w:val="00F7776A"/>
    <w:rsid w:val="00F77B0A"/>
    <w:rsid w:val="00F77D51"/>
    <w:rsid w:val="00F8017B"/>
    <w:rsid w:val="00F80ACD"/>
    <w:rsid w:val="00F80F77"/>
    <w:rsid w:val="00F813C7"/>
    <w:rsid w:val="00F8173A"/>
    <w:rsid w:val="00F81A7F"/>
    <w:rsid w:val="00F81C2F"/>
    <w:rsid w:val="00F81DDF"/>
    <w:rsid w:val="00F82356"/>
    <w:rsid w:val="00F82412"/>
    <w:rsid w:val="00F83295"/>
    <w:rsid w:val="00F836EF"/>
    <w:rsid w:val="00F83739"/>
    <w:rsid w:val="00F83931"/>
    <w:rsid w:val="00F8439C"/>
    <w:rsid w:val="00F8440C"/>
    <w:rsid w:val="00F8442F"/>
    <w:rsid w:val="00F84581"/>
    <w:rsid w:val="00F84697"/>
    <w:rsid w:val="00F84E22"/>
    <w:rsid w:val="00F8534E"/>
    <w:rsid w:val="00F858E6"/>
    <w:rsid w:val="00F85995"/>
    <w:rsid w:val="00F85A81"/>
    <w:rsid w:val="00F85B1B"/>
    <w:rsid w:val="00F85BCF"/>
    <w:rsid w:val="00F86317"/>
    <w:rsid w:val="00F86CFC"/>
    <w:rsid w:val="00F871EE"/>
    <w:rsid w:val="00F875D2"/>
    <w:rsid w:val="00F875F5"/>
    <w:rsid w:val="00F87BCF"/>
    <w:rsid w:val="00F87D8B"/>
    <w:rsid w:val="00F87DA9"/>
    <w:rsid w:val="00F87F0A"/>
    <w:rsid w:val="00F90063"/>
    <w:rsid w:val="00F90660"/>
    <w:rsid w:val="00F90918"/>
    <w:rsid w:val="00F90C3E"/>
    <w:rsid w:val="00F90CA2"/>
    <w:rsid w:val="00F91A5D"/>
    <w:rsid w:val="00F92089"/>
    <w:rsid w:val="00F925B1"/>
    <w:rsid w:val="00F92662"/>
    <w:rsid w:val="00F92B41"/>
    <w:rsid w:val="00F92C6A"/>
    <w:rsid w:val="00F932AA"/>
    <w:rsid w:val="00F93502"/>
    <w:rsid w:val="00F935CF"/>
    <w:rsid w:val="00F93D61"/>
    <w:rsid w:val="00F943D0"/>
    <w:rsid w:val="00F94D26"/>
    <w:rsid w:val="00F94E8E"/>
    <w:rsid w:val="00F95736"/>
    <w:rsid w:val="00F95806"/>
    <w:rsid w:val="00F95930"/>
    <w:rsid w:val="00F95EF4"/>
    <w:rsid w:val="00F962FD"/>
    <w:rsid w:val="00F96573"/>
    <w:rsid w:val="00F96658"/>
    <w:rsid w:val="00F96662"/>
    <w:rsid w:val="00F96921"/>
    <w:rsid w:val="00F96F22"/>
    <w:rsid w:val="00F97642"/>
    <w:rsid w:val="00F9778A"/>
    <w:rsid w:val="00FA04EC"/>
    <w:rsid w:val="00FA10FD"/>
    <w:rsid w:val="00FA113B"/>
    <w:rsid w:val="00FA19C0"/>
    <w:rsid w:val="00FA1A7F"/>
    <w:rsid w:val="00FA1AFC"/>
    <w:rsid w:val="00FA1EE6"/>
    <w:rsid w:val="00FA2C90"/>
    <w:rsid w:val="00FA3173"/>
    <w:rsid w:val="00FA33A9"/>
    <w:rsid w:val="00FA44D7"/>
    <w:rsid w:val="00FA4BB5"/>
    <w:rsid w:val="00FA501D"/>
    <w:rsid w:val="00FA5791"/>
    <w:rsid w:val="00FA59B7"/>
    <w:rsid w:val="00FA59B9"/>
    <w:rsid w:val="00FA5CD4"/>
    <w:rsid w:val="00FA606B"/>
    <w:rsid w:val="00FA6107"/>
    <w:rsid w:val="00FA65DF"/>
    <w:rsid w:val="00FA66F2"/>
    <w:rsid w:val="00FA7953"/>
    <w:rsid w:val="00FA7974"/>
    <w:rsid w:val="00FA7B53"/>
    <w:rsid w:val="00FA7E66"/>
    <w:rsid w:val="00FB02AF"/>
    <w:rsid w:val="00FB02C8"/>
    <w:rsid w:val="00FB081E"/>
    <w:rsid w:val="00FB0C0F"/>
    <w:rsid w:val="00FB11D7"/>
    <w:rsid w:val="00FB1299"/>
    <w:rsid w:val="00FB1416"/>
    <w:rsid w:val="00FB143C"/>
    <w:rsid w:val="00FB1574"/>
    <w:rsid w:val="00FB1865"/>
    <w:rsid w:val="00FB1EFA"/>
    <w:rsid w:val="00FB20CC"/>
    <w:rsid w:val="00FB2201"/>
    <w:rsid w:val="00FB22B4"/>
    <w:rsid w:val="00FB2408"/>
    <w:rsid w:val="00FB2870"/>
    <w:rsid w:val="00FB292F"/>
    <w:rsid w:val="00FB2EE6"/>
    <w:rsid w:val="00FB32FA"/>
    <w:rsid w:val="00FB359B"/>
    <w:rsid w:val="00FB3C1D"/>
    <w:rsid w:val="00FB474F"/>
    <w:rsid w:val="00FB4BCE"/>
    <w:rsid w:val="00FB51AF"/>
    <w:rsid w:val="00FB5B87"/>
    <w:rsid w:val="00FB5BB1"/>
    <w:rsid w:val="00FB5E31"/>
    <w:rsid w:val="00FB6628"/>
    <w:rsid w:val="00FB6646"/>
    <w:rsid w:val="00FB6E0D"/>
    <w:rsid w:val="00FB6E44"/>
    <w:rsid w:val="00FB70E1"/>
    <w:rsid w:val="00FB7487"/>
    <w:rsid w:val="00FB77A4"/>
    <w:rsid w:val="00FB7953"/>
    <w:rsid w:val="00FB7DC3"/>
    <w:rsid w:val="00FC0353"/>
    <w:rsid w:val="00FC0466"/>
    <w:rsid w:val="00FC0657"/>
    <w:rsid w:val="00FC0E44"/>
    <w:rsid w:val="00FC1C49"/>
    <w:rsid w:val="00FC25A7"/>
    <w:rsid w:val="00FC25C5"/>
    <w:rsid w:val="00FC2BF4"/>
    <w:rsid w:val="00FC2F82"/>
    <w:rsid w:val="00FC3313"/>
    <w:rsid w:val="00FC3BE7"/>
    <w:rsid w:val="00FC4144"/>
    <w:rsid w:val="00FC4A2F"/>
    <w:rsid w:val="00FC4B21"/>
    <w:rsid w:val="00FC4C28"/>
    <w:rsid w:val="00FC4F24"/>
    <w:rsid w:val="00FC53FB"/>
    <w:rsid w:val="00FC56E9"/>
    <w:rsid w:val="00FC5860"/>
    <w:rsid w:val="00FC605B"/>
    <w:rsid w:val="00FC61CA"/>
    <w:rsid w:val="00FC642C"/>
    <w:rsid w:val="00FC65F8"/>
    <w:rsid w:val="00FC6782"/>
    <w:rsid w:val="00FC6888"/>
    <w:rsid w:val="00FC6BE3"/>
    <w:rsid w:val="00FC6D4F"/>
    <w:rsid w:val="00FC73C4"/>
    <w:rsid w:val="00FC74F8"/>
    <w:rsid w:val="00FC7AEC"/>
    <w:rsid w:val="00FC7DF3"/>
    <w:rsid w:val="00FD04AA"/>
    <w:rsid w:val="00FD0A74"/>
    <w:rsid w:val="00FD0C42"/>
    <w:rsid w:val="00FD0CEA"/>
    <w:rsid w:val="00FD1192"/>
    <w:rsid w:val="00FD124E"/>
    <w:rsid w:val="00FD1426"/>
    <w:rsid w:val="00FD14BB"/>
    <w:rsid w:val="00FD1788"/>
    <w:rsid w:val="00FD184A"/>
    <w:rsid w:val="00FD1A68"/>
    <w:rsid w:val="00FD2ADC"/>
    <w:rsid w:val="00FD398F"/>
    <w:rsid w:val="00FD3CAE"/>
    <w:rsid w:val="00FD3E57"/>
    <w:rsid w:val="00FD4604"/>
    <w:rsid w:val="00FD47F4"/>
    <w:rsid w:val="00FD4EC4"/>
    <w:rsid w:val="00FD4FAE"/>
    <w:rsid w:val="00FD52CB"/>
    <w:rsid w:val="00FD57C7"/>
    <w:rsid w:val="00FD5872"/>
    <w:rsid w:val="00FD61EC"/>
    <w:rsid w:val="00FD6347"/>
    <w:rsid w:val="00FD668C"/>
    <w:rsid w:val="00FD693D"/>
    <w:rsid w:val="00FD6945"/>
    <w:rsid w:val="00FD6F0C"/>
    <w:rsid w:val="00FD7149"/>
    <w:rsid w:val="00FD7424"/>
    <w:rsid w:val="00FD7AC0"/>
    <w:rsid w:val="00FD7B14"/>
    <w:rsid w:val="00FD7CE6"/>
    <w:rsid w:val="00FD7D9A"/>
    <w:rsid w:val="00FD7EEF"/>
    <w:rsid w:val="00FE0C28"/>
    <w:rsid w:val="00FE1456"/>
    <w:rsid w:val="00FE1723"/>
    <w:rsid w:val="00FE2062"/>
    <w:rsid w:val="00FE2164"/>
    <w:rsid w:val="00FE241A"/>
    <w:rsid w:val="00FE2851"/>
    <w:rsid w:val="00FE2B4E"/>
    <w:rsid w:val="00FE2EF6"/>
    <w:rsid w:val="00FE32D0"/>
    <w:rsid w:val="00FE35E3"/>
    <w:rsid w:val="00FE3A61"/>
    <w:rsid w:val="00FE47BA"/>
    <w:rsid w:val="00FE4917"/>
    <w:rsid w:val="00FE4ABA"/>
    <w:rsid w:val="00FE4FB6"/>
    <w:rsid w:val="00FE5387"/>
    <w:rsid w:val="00FE57AA"/>
    <w:rsid w:val="00FE616D"/>
    <w:rsid w:val="00FE6382"/>
    <w:rsid w:val="00FE64A1"/>
    <w:rsid w:val="00FE6713"/>
    <w:rsid w:val="00FE6723"/>
    <w:rsid w:val="00FE690B"/>
    <w:rsid w:val="00FE6AD8"/>
    <w:rsid w:val="00FE7A7E"/>
    <w:rsid w:val="00FF01C0"/>
    <w:rsid w:val="00FF020B"/>
    <w:rsid w:val="00FF04B0"/>
    <w:rsid w:val="00FF0674"/>
    <w:rsid w:val="00FF08A1"/>
    <w:rsid w:val="00FF1105"/>
    <w:rsid w:val="00FF1390"/>
    <w:rsid w:val="00FF1547"/>
    <w:rsid w:val="00FF1AD0"/>
    <w:rsid w:val="00FF1DA1"/>
    <w:rsid w:val="00FF2062"/>
    <w:rsid w:val="00FF239C"/>
    <w:rsid w:val="00FF26CD"/>
    <w:rsid w:val="00FF2711"/>
    <w:rsid w:val="00FF2AF6"/>
    <w:rsid w:val="00FF2D5A"/>
    <w:rsid w:val="00FF368B"/>
    <w:rsid w:val="00FF38E6"/>
    <w:rsid w:val="00FF41E4"/>
    <w:rsid w:val="00FF4695"/>
    <w:rsid w:val="00FF4AEB"/>
    <w:rsid w:val="00FF4B95"/>
    <w:rsid w:val="00FF514D"/>
    <w:rsid w:val="00FF524A"/>
    <w:rsid w:val="00FF5737"/>
    <w:rsid w:val="00FF5C24"/>
    <w:rsid w:val="00FF5C6B"/>
    <w:rsid w:val="00FF5D76"/>
    <w:rsid w:val="00FF6111"/>
    <w:rsid w:val="00FF6397"/>
    <w:rsid w:val="00FF6B36"/>
    <w:rsid w:val="00FF6BDC"/>
    <w:rsid w:val="00FF6E4D"/>
    <w:rsid w:val="00FF6F04"/>
    <w:rsid w:val="00FF7E61"/>
    <w:rsid w:val="00FF7F0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8FC9"/>
  <w15:docId w15:val="{F2D899C8-4D3C-45E6-B273-AD5E6934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Pr>
  </w:style>
  <w:style w:type="paragraph" w:styleId="ListParagraph">
    <w:name w:val="List Paragraph"/>
    <w:basedOn w:val="Normal"/>
    <w:link w:val="ListParagraphChar"/>
    <w:uiPriority w:val="34"/>
    <w:qFormat/>
    <w:rsid w:val="004354DB"/>
    <w:pPr>
      <w:ind w:left="720"/>
      <w:contextualSpacing/>
    </w:pPr>
  </w:style>
  <w:style w:type="paragraph" w:styleId="Header">
    <w:name w:val="header"/>
    <w:basedOn w:val="Normal"/>
    <w:link w:val="HeaderChar"/>
    <w:uiPriority w:val="99"/>
    <w:unhideWhenUsed/>
    <w:rsid w:val="007C42ED"/>
    <w:pPr>
      <w:tabs>
        <w:tab w:val="center" w:pos="4513"/>
        <w:tab w:val="right" w:pos="9026"/>
      </w:tabs>
      <w:spacing w:before="0" w:after="0"/>
    </w:pPr>
  </w:style>
  <w:style w:type="character" w:customStyle="1" w:styleId="HeaderChar">
    <w:name w:val="Header Char"/>
    <w:basedOn w:val="DefaultParagraphFont"/>
    <w:link w:val="Header"/>
    <w:uiPriority w:val="99"/>
    <w:rsid w:val="007C42ED"/>
  </w:style>
  <w:style w:type="paragraph" w:styleId="Footer">
    <w:name w:val="footer"/>
    <w:basedOn w:val="Normal"/>
    <w:link w:val="FooterChar"/>
    <w:uiPriority w:val="99"/>
    <w:unhideWhenUsed/>
    <w:rsid w:val="007C42ED"/>
    <w:pPr>
      <w:tabs>
        <w:tab w:val="center" w:pos="4513"/>
        <w:tab w:val="right" w:pos="9026"/>
      </w:tabs>
      <w:spacing w:before="0" w:after="0"/>
    </w:pPr>
  </w:style>
  <w:style w:type="character" w:customStyle="1" w:styleId="FooterChar">
    <w:name w:val="Footer Char"/>
    <w:basedOn w:val="DefaultParagraphFont"/>
    <w:link w:val="Footer"/>
    <w:uiPriority w:val="99"/>
    <w:rsid w:val="007C42ED"/>
  </w:style>
  <w:style w:type="paragraph" w:styleId="NoSpacing">
    <w:name w:val="No Spacing"/>
    <w:link w:val="NoSpacingChar"/>
    <w:uiPriority w:val="1"/>
    <w:qFormat/>
    <w:rsid w:val="0063155B"/>
    <w:pPr>
      <w:spacing w:before="0" w:after="0"/>
    </w:pPr>
  </w:style>
  <w:style w:type="character" w:customStyle="1" w:styleId="NoSpacingChar">
    <w:name w:val="No Spacing Char"/>
    <w:basedOn w:val="DefaultParagraphFont"/>
    <w:link w:val="NoSpacing"/>
    <w:uiPriority w:val="1"/>
    <w:locked/>
    <w:rsid w:val="008701A6"/>
  </w:style>
  <w:style w:type="table" w:styleId="TableGrid">
    <w:name w:val="Table Grid"/>
    <w:basedOn w:val="TableNormal"/>
    <w:uiPriority w:val="99"/>
    <w:rsid w:val="008701A6"/>
    <w:pPr>
      <w:spacing w:before="0" w:after="0"/>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8701A6"/>
    <w:pPr>
      <w:spacing w:before="0" w:after="0"/>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524A"/>
    <w:pPr>
      <w:spacing w:before="0" w:after="0"/>
    </w:pPr>
  </w:style>
  <w:style w:type="character" w:customStyle="1" w:styleId="ui-provider">
    <w:name w:val="ui-provider"/>
    <w:basedOn w:val="DefaultParagraphFont"/>
    <w:rsid w:val="007960EA"/>
  </w:style>
  <w:style w:type="paragraph" w:customStyle="1" w:styleId="xmsonormal">
    <w:name w:val="x_msonormal"/>
    <w:basedOn w:val="Normal"/>
    <w:rsid w:val="00DB0D79"/>
    <w:pPr>
      <w:spacing w:before="0" w:after="0"/>
    </w:pPr>
    <w:rPr>
      <w:rFonts w:ascii="Calibri" w:eastAsiaTheme="minorHAnsi" w:hAnsi="Calibri" w:cs="Calibri"/>
      <w:sz w:val="22"/>
      <w:szCs w:val="22"/>
    </w:rPr>
  </w:style>
  <w:style w:type="character" w:customStyle="1" w:styleId="ListParagraphChar">
    <w:name w:val="List Paragraph Char"/>
    <w:basedOn w:val="DefaultParagraphFont"/>
    <w:link w:val="ListParagraph"/>
    <w:uiPriority w:val="34"/>
    <w:rsid w:val="00793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1760">
      <w:bodyDiv w:val="1"/>
      <w:marLeft w:val="0"/>
      <w:marRight w:val="0"/>
      <w:marTop w:val="0"/>
      <w:marBottom w:val="0"/>
      <w:divBdr>
        <w:top w:val="none" w:sz="0" w:space="0" w:color="auto"/>
        <w:left w:val="none" w:sz="0" w:space="0" w:color="auto"/>
        <w:bottom w:val="none" w:sz="0" w:space="0" w:color="auto"/>
        <w:right w:val="none" w:sz="0" w:space="0" w:color="auto"/>
      </w:divBdr>
    </w:div>
    <w:div w:id="143666873">
      <w:bodyDiv w:val="1"/>
      <w:marLeft w:val="0"/>
      <w:marRight w:val="0"/>
      <w:marTop w:val="0"/>
      <w:marBottom w:val="0"/>
      <w:divBdr>
        <w:top w:val="none" w:sz="0" w:space="0" w:color="auto"/>
        <w:left w:val="none" w:sz="0" w:space="0" w:color="auto"/>
        <w:bottom w:val="none" w:sz="0" w:space="0" w:color="auto"/>
        <w:right w:val="none" w:sz="0" w:space="0" w:color="auto"/>
      </w:divBdr>
    </w:div>
    <w:div w:id="275332944">
      <w:bodyDiv w:val="1"/>
      <w:marLeft w:val="0"/>
      <w:marRight w:val="0"/>
      <w:marTop w:val="0"/>
      <w:marBottom w:val="0"/>
      <w:divBdr>
        <w:top w:val="none" w:sz="0" w:space="0" w:color="auto"/>
        <w:left w:val="none" w:sz="0" w:space="0" w:color="auto"/>
        <w:bottom w:val="none" w:sz="0" w:space="0" w:color="auto"/>
        <w:right w:val="none" w:sz="0" w:space="0" w:color="auto"/>
      </w:divBdr>
    </w:div>
    <w:div w:id="296184597">
      <w:bodyDiv w:val="1"/>
      <w:marLeft w:val="0"/>
      <w:marRight w:val="0"/>
      <w:marTop w:val="0"/>
      <w:marBottom w:val="0"/>
      <w:divBdr>
        <w:top w:val="none" w:sz="0" w:space="0" w:color="auto"/>
        <w:left w:val="none" w:sz="0" w:space="0" w:color="auto"/>
        <w:bottom w:val="none" w:sz="0" w:space="0" w:color="auto"/>
        <w:right w:val="none" w:sz="0" w:space="0" w:color="auto"/>
      </w:divBdr>
    </w:div>
    <w:div w:id="380911000">
      <w:bodyDiv w:val="1"/>
      <w:marLeft w:val="0"/>
      <w:marRight w:val="0"/>
      <w:marTop w:val="0"/>
      <w:marBottom w:val="0"/>
      <w:divBdr>
        <w:top w:val="none" w:sz="0" w:space="0" w:color="auto"/>
        <w:left w:val="none" w:sz="0" w:space="0" w:color="auto"/>
        <w:bottom w:val="none" w:sz="0" w:space="0" w:color="auto"/>
        <w:right w:val="none" w:sz="0" w:space="0" w:color="auto"/>
      </w:divBdr>
    </w:div>
    <w:div w:id="394932738">
      <w:bodyDiv w:val="1"/>
      <w:marLeft w:val="0"/>
      <w:marRight w:val="0"/>
      <w:marTop w:val="0"/>
      <w:marBottom w:val="0"/>
      <w:divBdr>
        <w:top w:val="none" w:sz="0" w:space="0" w:color="auto"/>
        <w:left w:val="none" w:sz="0" w:space="0" w:color="auto"/>
        <w:bottom w:val="none" w:sz="0" w:space="0" w:color="auto"/>
        <w:right w:val="none" w:sz="0" w:space="0" w:color="auto"/>
      </w:divBdr>
      <w:divsChild>
        <w:div w:id="1833637835">
          <w:marLeft w:val="0"/>
          <w:marRight w:val="0"/>
          <w:marTop w:val="0"/>
          <w:marBottom w:val="0"/>
          <w:divBdr>
            <w:top w:val="none" w:sz="0" w:space="0" w:color="auto"/>
            <w:left w:val="none" w:sz="0" w:space="0" w:color="auto"/>
            <w:bottom w:val="none" w:sz="0" w:space="0" w:color="auto"/>
            <w:right w:val="none" w:sz="0" w:space="0" w:color="auto"/>
          </w:divBdr>
          <w:divsChild>
            <w:div w:id="142747286">
              <w:marLeft w:val="0"/>
              <w:marRight w:val="0"/>
              <w:marTop w:val="0"/>
              <w:marBottom w:val="0"/>
              <w:divBdr>
                <w:top w:val="none" w:sz="0" w:space="0" w:color="auto"/>
                <w:left w:val="none" w:sz="0" w:space="0" w:color="auto"/>
                <w:bottom w:val="none" w:sz="0" w:space="0" w:color="auto"/>
                <w:right w:val="none" w:sz="0" w:space="0" w:color="auto"/>
              </w:divBdr>
              <w:divsChild>
                <w:div w:id="165292912">
                  <w:marLeft w:val="0"/>
                  <w:marRight w:val="0"/>
                  <w:marTop w:val="0"/>
                  <w:marBottom w:val="0"/>
                  <w:divBdr>
                    <w:top w:val="none" w:sz="0" w:space="0" w:color="auto"/>
                    <w:left w:val="none" w:sz="0" w:space="0" w:color="auto"/>
                    <w:bottom w:val="none" w:sz="0" w:space="0" w:color="auto"/>
                    <w:right w:val="none" w:sz="0" w:space="0" w:color="auto"/>
                  </w:divBdr>
                  <w:divsChild>
                    <w:div w:id="21128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59778">
          <w:marLeft w:val="0"/>
          <w:marRight w:val="0"/>
          <w:marTop w:val="0"/>
          <w:marBottom w:val="0"/>
          <w:divBdr>
            <w:top w:val="none" w:sz="0" w:space="0" w:color="auto"/>
            <w:left w:val="none" w:sz="0" w:space="0" w:color="auto"/>
            <w:bottom w:val="none" w:sz="0" w:space="0" w:color="auto"/>
            <w:right w:val="none" w:sz="0" w:space="0" w:color="auto"/>
          </w:divBdr>
          <w:divsChild>
            <w:div w:id="1618371251">
              <w:marLeft w:val="0"/>
              <w:marRight w:val="0"/>
              <w:marTop w:val="0"/>
              <w:marBottom w:val="0"/>
              <w:divBdr>
                <w:top w:val="none" w:sz="0" w:space="0" w:color="auto"/>
                <w:left w:val="none" w:sz="0" w:space="0" w:color="auto"/>
                <w:bottom w:val="none" w:sz="0" w:space="0" w:color="auto"/>
                <w:right w:val="none" w:sz="0" w:space="0" w:color="auto"/>
              </w:divBdr>
              <w:divsChild>
                <w:div w:id="1188062534">
                  <w:marLeft w:val="0"/>
                  <w:marRight w:val="0"/>
                  <w:marTop w:val="0"/>
                  <w:marBottom w:val="0"/>
                  <w:divBdr>
                    <w:top w:val="none" w:sz="0" w:space="0" w:color="auto"/>
                    <w:left w:val="none" w:sz="0" w:space="0" w:color="auto"/>
                    <w:bottom w:val="none" w:sz="0" w:space="0" w:color="auto"/>
                    <w:right w:val="none" w:sz="0" w:space="0" w:color="auto"/>
                  </w:divBdr>
                </w:div>
              </w:divsChild>
            </w:div>
            <w:div w:id="1668820931">
              <w:marLeft w:val="0"/>
              <w:marRight w:val="0"/>
              <w:marTop w:val="0"/>
              <w:marBottom w:val="0"/>
              <w:divBdr>
                <w:top w:val="none" w:sz="0" w:space="0" w:color="auto"/>
                <w:left w:val="none" w:sz="0" w:space="0" w:color="auto"/>
                <w:bottom w:val="none" w:sz="0" w:space="0" w:color="auto"/>
                <w:right w:val="none" w:sz="0" w:space="0" w:color="auto"/>
              </w:divBdr>
              <w:divsChild>
                <w:div w:id="1623262401">
                  <w:marLeft w:val="0"/>
                  <w:marRight w:val="0"/>
                  <w:marTop w:val="0"/>
                  <w:marBottom w:val="0"/>
                  <w:divBdr>
                    <w:top w:val="none" w:sz="0" w:space="0" w:color="auto"/>
                    <w:left w:val="none" w:sz="0" w:space="0" w:color="auto"/>
                    <w:bottom w:val="none" w:sz="0" w:space="0" w:color="auto"/>
                    <w:right w:val="none" w:sz="0" w:space="0" w:color="auto"/>
                  </w:divBdr>
                  <w:divsChild>
                    <w:div w:id="21399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9984">
          <w:marLeft w:val="0"/>
          <w:marRight w:val="0"/>
          <w:marTop w:val="0"/>
          <w:marBottom w:val="0"/>
          <w:divBdr>
            <w:top w:val="none" w:sz="0" w:space="0" w:color="auto"/>
            <w:left w:val="none" w:sz="0" w:space="0" w:color="auto"/>
            <w:bottom w:val="none" w:sz="0" w:space="0" w:color="auto"/>
            <w:right w:val="none" w:sz="0" w:space="0" w:color="auto"/>
          </w:divBdr>
          <w:divsChild>
            <w:div w:id="1862353396">
              <w:marLeft w:val="0"/>
              <w:marRight w:val="0"/>
              <w:marTop w:val="0"/>
              <w:marBottom w:val="0"/>
              <w:divBdr>
                <w:top w:val="none" w:sz="0" w:space="0" w:color="auto"/>
                <w:left w:val="none" w:sz="0" w:space="0" w:color="auto"/>
                <w:bottom w:val="none" w:sz="0" w:space="0" w:color="auto"/>
                <w:right w:val="none" w:sz="0" w:space="0" w:color="auto"/>
              </w:divBdr>
              <w:divsChild>
                <w:div w:id="1160265925">
                  <w:marLeft w:val="0"/>
                  <w:marRight w:val="0"/>
                  <w:marTop w:val="0"/>
                  <w:marBottom w:val="0"/>
                  <w:divBdr>
                    <w:top w:val="none" w:sz="0" w:space="0" w:color="auto"/>
                    <w:left w:val="none" w:sz="0" w:space="0" w:color="auto"/>
                    <w:bottom w:val="none" w:sz="0" w:space="0" w:color="auto"/>
                    <w:right w:val="none" w:sz="0" w:space="0" w:color="auto"/>
                  </w:divBdr>
                </w:div>
              </w:divsChild>
            </w:div>
            <w:div w:id="477842257">
              <w:marLeft w:val="0"/>
              <w:marRight w:val="0"/>
              <w:marTop w:val="0"/>
              <w:marBottom w:val="0"/>
              <w:divBdr>
                <w:top w:val="none" w:sz="0" w:space="0" w:color="auto"/>
                <w:left w:val="none" w:sz="0" w:space="0" w:color="auto"/>
                <w:bottom w:val="none" w:sz="0" w:space="0" w:color="auto"/>
                <w:right w:val="none" w:sz="0" w:space="0" w:color="auto"/>
              </w:divBdr>
              <w:divsChild>
                <w:div w:id="1980064085">
                  <w:marLeft w:val="0"/>
                  <w:marRight w:val="0"/>
                  <w:marTop w:val="0"/>
                  <w:marBottom w:val="0"/>
                  <w:divBdr>
                    <w:top w:val="none" w:sz="0" w:space="0" w:color="auto"/>
                    <w:left w:val="none" w:sz="0" w:space="0" w:color="auto"/>
                    <w:bottom w:val="none" w:sz="0" w:space="0" w:color="auto"/>
                    <w:right w:val="none" w:sz="0" w:space="0" w:color="auto"/>
                  </w:divBdr>
                  <w:divsChild>
                    <w:div w:id="10414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646">
          <w:marLeft w:val="0"/>
          <w:marRight w:val="0"/>
          <w:marTop w:val="0"/>
          <w:marBottom w:val="0"/>
          <w:divBdr>
            <w:top w:val="none" w:sz="0" w:space="0" w:color="auto"/>
            <w:left w:val="none" w:sz="0" w:space="0" w:color="auto"/>
            <w:bottom w:val="none" w:sz="0" w:space="0" w:color="auto"/>
            <w:right w:val="none" w:sz="0" w:space="0" w:color="auto"/>
          </w:divBdr>
          <w:divsChild>
            <w:div w:id="1508905766">
              <w:marLeft w:val="0"/>
              <w:marRight w:val="0"/>
              <w:marTop w:val="0"/>
              <w:marBottom w:val="0"/>
              <w:divBdr>
                <w:top w:val="none" w:sz="0" w:space="0" w:color="auto"/>
                <w:left w:val="none" w:sz="0" w:space="0" w:color="auto"/>
                <w:bottom w:val="none" w:sz="0" w:space="0" w:color="auto"/>
                <w:right w:val="none" w:sz="0" w:space="0" w:color="auto"/>
              </w:divBdr>
              <w:divsChild>
                <w:div w:id="922687115">
                  <w:marLeft w:val="0"/>
                  <w:marRight w:val="0"/>
                  <w:marTop w:val="0"/>
                  <w:marBottom w:val="0"/>
                  <w:divBdr>
                    <w:top w:val="none" w:sz="0" w:space="0" w:color="auto"/>
                    <w:left w:val="none" w:sz="0" w:space="0" w:color="auto"/>
                    <w:bottom w:val="none" w:sz="0" w:space="0" w:color="auto"/>
                    <w:right w:val="none" w:sz="0" w:space="0" w:color="auto"/>
                  </w:divBdr>
                </w:div>
              </w:divsChild>
            </w:div>
            <w:div w:id="1946224984">
              <w:marLeft w:val="0"/>
              <w:marRight w:val="0"/>
              <w:marTop w:val="0"/>
              <w:marBottom w:val="0"/>
              <w:divBdr>
                <w:top w:val="none" w:sz="0" w:space="0" w:color="auto"/>
                <w:left w:val="none" w:sz="0" w:space="0" w:color="auto"/>
                <w:bottom w:val="none" w:sz="0" w:space="0" w:color="auto"/>
                <w:right w:val="none" w:sz="0" w:space="0" w:color="auto"/>
              </w:divBdr>
              <w:divsChild>
                <w:div w:id="602033130">
                  <w:marLeft w:val="0"/>
                  <w:marRight w:val="0"/>
                  <w:marTop w:val="0"/>
                  <w:marBottom w:val="0"/>
                  <w:divBdr>
                    <w:top w:val="none" w:sz="0" w:space="0" w:color="auto"/>
                    <w:left w:val="none" w:sz="0" w:space="0" w:color="auto"/>
                    <w:bottom w:val="none" w:sz="0" w:space="0" w:color="auto"/>
                    <w:right w:val="none" w:sz="0" w:space="0" w:color="auto"/>
                  </w:divBdr>
                  <w:divsChild>
                    <w:div w:id="4734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63497">
      <w:bodyDiv w:val="1"/>
      <w:marLeft w:val="0"/>
      <w:marRight w:val="0"/>
      <w:marTop w:val="0"/>
      <w:marBottom w:val="0"/>
      <w:divBdr>
        <w:top w:val="none" w:sz="0" w:space="0" w:color="auto"/>
        <w:left w:val="none" w:sz="0" w:space="0" w:color="auto"/>
        <w:bottom w:val="none" w:sz="0" w:space="0" w:color="auto"/>
        <w:right w:val="none" w:sz="0" w:space="0" w:color="auto"/>
      </w:divBdr>
      <w:divsChild>
        <w:div w:id="572471696">
          <w:marLeft w:val="0"/>
          <w:marRight w:val="0"/>
          <w:marTop w:val="0"/>
          <w:marBottom w:val="0"/>
          <w:divBdr>
            <w:top w:val="none" w:sz="0" w:space="0" w:color="auto"/>
            <w:left w:val="none" w:sz="0" w:space="0" w:color="auto"/>
            <w:bottom w:val="none" w:sz="0" w:space="0" w:color="auto"/>
            <w:right w:val="none" w:sz="0" w:space="0" w:color="auto"/>
          </w:divBdr>
        </w:div>
        <w:div w:id="1959490586">
          <w:marLeft w:val="0"/>
          <w:marRight w:val="0"/>
          <w:marTop w:val="0"/>
          <w:marBottom w:val="0"/>
          <w:divBdr>
            <w:top w:val="none" w:sz="0" w:space="0" w:color="auto"/>
            <w:left w:val="none" w:sz="0" w:space="0" w:color="auto"/>
            <w:bottom w:val="none" w:sz="0" w:space="0" w:color="auto"/>
            <w:right w:val="none" w:sz="0" w:space="0" w:color="auto"/>
          </w:divBdr>
        </w:div>
        <w:div w:id="871959299">
          <w:marLeft w:val="0"/>
          <w:marRight w:val="0"/>
          <w:marTop w:val="0"/>
          <w:marBottom w:val="0"/>
          <w:divBdr>
            <w:top w:val="none" w:sz="0" w:space="0" w:color="auto"/>
            <w:left w:val="none" w:sz="0" w:space="0" w:color="auto"/>
            <w:bottom w:val="none" w:sz="0" w:space="0" w:color="auto"/>
            <w:right w:val="none" w:sz="0" w:space="0" w:color="auto"/>
          </w:divBdr>
        </w:div>
        <w:div w:id="1960719626">
          <w:marLeft w:val="0"/>
          <w:marRight w:val="0"/>
          <w:marTop w:val="0"/>
          <w:marBottom w:val="0"/>
          <w:divBdr>
            <w:top w:val="none" w:sz="0" w:space="0" w:color="auto"/>
            <w:left w:val="none" w:sz="0" w:space="0" w:color="auto"/>
            <w:bottom w:val="none" w:sz="0" w:space="0" w:color="auto"/>
            <w:right w:val="none" w:sz="0" w:space="0" w:color="auto"/>
          </w:divBdr>
        </w:div>
        <w:div w:id="1604411554">
          <w:marLeft w:val="0"/>
          <w:marRight w:val="0"/>
          <w:marTop w:val="0"/>
          <w:marBottom w:val="0"/>
          <w:divBdr>
            <w:top w:val="none" w:sz="0" w:space="0" w:color="auto"/>
            <w:left w:val="none" w:sz="0" w:space="0" w:color="auto"/>
            <w:bottom w:val="none" w:sz="0" w:space="0" w:color="auto"/>
            <w:right w:val="none" w:sz="0" w:space="0" w:color="auto"/>
          </w:divBdr>
        </w:div>
        <w:div w:id="992178493">
          <w:marLeft w:val="0"/>
          <w:marRight w:val="0"/>
          <w:marTop w:val="0"/>
          <w:marBottom w:val="0"/>
          <w:divBdr>
            <w:top w:val="none" w:sz="0" w:space="0" w:color="auto"/>
            <w:left w:val="none" w:sz="0" w:space="0" w:color="auto"/>
            <w:bottom w:val="none" w:sz="0" w:space="0" w:color="auto"/>
            <w:right w:val="none" w:sz="0" w:space="0" w:color="auto"/>
          </w:divBdr>
        </w:div>
        <w:div w:id="1256594260">
          <w:marLeft w:val="0"/>
          <w:marRight w:val="0"/>
          <w:marTop w:val="0"/>
          <w:marBottom w:val="0"/>
          <w:divBdr>
            <w:top w:val="none" w:sz="0" w:space="0" w:color="auto"/>
            <w:left w:val="none" w:sz="0" w:space="0" w:color="auto"/>
            <w:bottom w:val="none" w:sz="0" w:space="0" w:color="auto"/>
            <w:right w:val="none" w:sz="0" w:space="0" w:color="auto"/>
          </w:divBdr>
        </w:div>
        <w:div w:id="1709986025">
          <w:marLeft w:val="0"/>
          <w:marRight w:val="0"/>
          <w:marTop w:val="0"/>
          <w:marBottom w:val="0"/>
          <w:divBdr>
            <w:top w:val="none" w:sz="0" w:space="0" w:color="auto"/>
            <w:left w:val="none" w:sz="0" w:space="0" w:color="auto"/>
            <w:bottom w:val="none" w:sz="0" w:space="0" w:color="auto"/>
            <w:right w:val="none" w:sz="0" w:space="0" w:color="auto"/>
          </w:divBdr>
        </w:div>
        <w:div w:id="680355978">
          <w:marLeft w:val="0"/>
          <w:marRight w:val="0"/>
          <w:marTop w:val="0"/>
          <w:marBottom w:val="0"/>
          <w:divBdr>
            <w:top w:val="none" w:sz="0" w:space="0" w:color="auto"/>
            <w:left w:val="none" w:sz="0" w:space="0" w:color="auto"/>
            <w:bottom w:val="none" w:sz="0" w:space="0" w:color="auto"/>
            <w:right w:val="none" w:sz="0" w:space="0" w:color="auto"/>
          </w:divBdr>
        </w:div>
        <w:div w:id="273370913">
          <w:marLeft w:val="0"/>
          <w:marRight w:val="0"/>
          <w:marTop w:val="0"/>
          <w:marBottom w:val="0"/>
          <w:divBdr>
            <w:top w:val="none" w:sz="0" w:space="0" w:color="auto"/>
            <w:left w:val="none" w:sz="0" w:space="0" w:color="auto"/>
            <w:bottom w:val="none" w:sz="0" w:space="0" w:color="auto"/>
            <w:right w:val="none" w:sz="0" w:space="0" w:color="auto"/>
          </w:divBdr>
        </w:div>
        <w:div w:id="1407529946">
          <w:marLeft w:val="0"/>
          <w:marRight w:val="0"/>
          <w:marTop w:val="0"/>
          <w:marBottom w:val="0"/>
          <w:divBdr>
            <w:top w:val="none" w:sz="0" w:space="0" w:color="auto"/>
            <w:left w:val="none" w:sz="0" w:space="0" w:color="auto"/>
            <w:bottom w:val="none" w:sz="0" w:space="0" w:color="auto"/>
            <w:right w:val="none" w:sz="0" w:space="0" w:color="auto"/>
          </w:divBdr>
        </w:div>
        <w:div w:id="1158576584">
          <w:marLeft w:val="0"/>
          <w:marRight w:val="0"/>
          <w:marTop w:val="0"/>
          <w:marBottom w:val="0"/>
          <w:divBdr>
            <w:top w:val="none" w:sz="0" w:space="0" w:color="auto"/>
            <w:left w:val="none" w:sz="0" w:space="0" w:color="auto"/>
            <w:bottom w:val="none" w:sz="0" w:space="0" w:color="auto"/>
            <w:right w:val="none" w:sz="0" w:space="0" w:color="auto"/>
          </w:divBdr>
        </w:div>
        <w:div w:id="327249765">
          <w:marLeft w:val="0"/>
          <w:marRight w:val="0"/>
          <w:marTop w:val="0"/>
          <w:marBottom w:val="0"/>
          <w:divBdr>
            <w:top w:val="none" w:sz="0" w:space="0" w:color="auto"/>
            <w:left w:val="none" w:sz="0" w:space="0" w:color="auto"/>
            <w:bottom w:val="none" w:sz="0" w:space="0" w:color="auto"/>
            <w:right w:val="none" w:sz="0" w:space="0" w:color="auto"/>
          </w:divBdr>
        </w:div>
      </w:divsChild>
    </w:div>
    <w:div w:id="446507145">
      <w:bodyDiv w:val="1"/>
      <w:marLeft w:val="0"/>
      <w:marRight w:val="0"/>
      <w:marTop w:val="0"/>
      <w:marBottom w:val="0"/>
      <w:divBdr>
        <w:top w:val="none" w:sz="0" w:space="0" w:color="auto"/>
        <w:left w:val="none" w:sz="0" w:space="0" w:color="auto"/>
        <w:bottom w:val="none" w:sz="0" w:space="0" w:color="auto"/>
        <w:right w:val="none" w:sz="0" w:space="0" w:color="auto"/>
      </w:divBdr>
      <w:divsChild>
        <w:div w:id="501508436">
          <w:marLeft w:val="0"/>
          <w:marRight w:val="0"/>
          <w:marTop w:val="0"/>
          <w:marBottom w:val="0"/>
          <w:divBdr>
            <w:top w:val="none" w:sz="0" w:space="0" w:color="auto"/>
            <w:left w:val="none" w:sz="0" w:space="0" w:color="auto"/>
            <w:bottom w:val="none" w:sz="0" w:space="0" w:color="auto"/>
            <w:right w:val="none" w:sz="0" w:space="0" w:color="auto"/>
          </w:divBdr>
          <w:divsChild>
            <w:div w:id="138806560">
              <w:marLeft w:val="0"/>
              <w:marRight w:val="0"/>
              <w:marTop w:val="0"/>
              <w:marBottom w:val="0"/>
              <w:divBdr>
                <w:top w:val="none" w:sz="0" w:space="0" w:color="auto"/>
                <w:left w:val="none" w:sz="0" w:space="0" w:color="auto"/>
                <w:bottom w:val="none" w:sz="0" w:space="0" w:color="auto"/>
                <w:right w:val="none" w:sz="0" w:space="0" w:color="auto"/>
              </w:divBdr>
              <w:divsChild>
                <w:div w:id="2016035628">
                  <w:marLeft w:val="0"/>
                  <w:marRight w:val="0"/>
                  <w:marTop w:val="0"/>
                  <w:marBottom w:val="0"/>
                  <w:divBdr>
                    <w:top w:val="none" w:sz="0" w:space="0" w:color="auto"/>
                    <w:left w:val="none" w:sz="0" w:space="0" w:color="auto"/>
                    <w:bottom w:val="none" w:sz="0" w:space="0" w:color="auto"/>
                    <w:right w:val="none" w:sz="0" w:space="0" w:color="auto"/>
                  </w:divBdr>
                  <w:divsChild>
                    <w:div w:id="11278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8163">
          <w:marLeft w:val="0"/>
          <w:marRight w:val="0"/>
          <w:marTop w:val="0"/>
          <w:marBottom w:val="0"/>
          <w:divBdr>
            <w:top w:val="none" w:sz="0" w:space="0" w:color="auto"/>
            <w:left w:val="none" w:sz="0" w:space="0" w:color="auto"/>
            <w:bottom w:val="none" w:sz="0" w:space="0" w:color="auto"/>
            <w:right w:val="none" w:sz="0" w:space="0" w:color="auto"/>
          </w:divBdr>
          <w:divsChild>
            <w:div w:id="728962759">
              <w:marLeft w:val="0"/>
              <w:marRight w:val="0"/>
              <w:marTop w:val="0"/>
              <w:marBottom w:val="0"/>
              <w:divBdr>
                <w:top w:val="none" w:sz="0" w:space="0" w:color="auto"/>
                <w:left w:val="none" w:sz="0" w:space="0" w:color="auto"/>
                <w:bottom w:val="none" w:sz="0" w:space="0" w:color="auto"/>
                <w:right w:val="none" w:sz="0" w:space="0" w:color="auto"/>
              </w:divBdr>
              <w:divsChild>
                <w:div w:id="1431731990">
                  <w:marLeft w:val="0"/>
                  <w:marRight w:val="0"/>
                  <w:marTop w:val="0"/>
                  <w:marBottom w:val="0"/>
                  <w:divBdr>
                    <w:top w:val="none" w:sz="0" w:space="0" w:color="auto"/>
                    <w:left w:val="none" w:sz="0" w:space="0" w:color="auto"/>
                    <w:bottom w:val="none" w:sz="0" w:space="0" w:color="auto"/>
                    <w:right w:val="none" w:sz="0" w:space="0" w:color="auto"/>
                  </w:divBdr>
                </w:div>
              </w:divsChild>
            </w:div>
            <w:div w:id="2134398326">
              <w:marLeft w:val="0"/>
              <w:marRight w:val="0"/>
              <w:marTop w:val="0"/>
              <w:marBottom w:val="0"/>
              <w:divBdr>
                <w:top w:val="none" w:sz="0" w:space="0" w:color="auto"/>
                <w:left w:val="none" w:sz="0" w:space="0" w:color="auto"/>
                <w:bottom w:val="none" w:sz="0" w:space="0" w:color="auto"/>
                <w:right w:val="none" w:sz="0" w:space="0" w:color="auto"/>
              </w:divBdr>
              <w:divsChild>
                <w:div w:id="2010398908">
                  <w:marLeft w:val="0"/>
                  <w:marRight w:val="0"/>
                  <w:marTop w:val="0"/>
                  <w:marBottom w:val="0"/>
                  <w:divBdr>
                    <w:top w:val="none" w:sz="0" w:space="0" w:color="auto"/>
                    <w:left w:val="none" w:sz="0" w:space="0" w:color="auto"/>
                    <w:bottom w:val="none" w:sz="0" w:space="0" w:color="auto"/>
                    <w:right w:val="none" w:sz="0" w:space="0" w:color="auto"/>
                  </w:divBdr>
                  <w:divsChild>
                    <w:div w:id="19094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12412">
          <w:marLeft w:val="0"/>
          <w:marRight w:val="0"/>
          <w:marTop w:val="0"/>
          <w:marBottom w:val="0"/>
          <w:divBdr>
            <w:top w:val="none" w:sz="0" w:space="0" w:color="auto"/>
            <w:left w:val="none" w:sz="0" w:space="0" w:color="auto"/>
            <w:bottom w:val="none" w:sz="0" w:space="0" w:color="auto"/>
            <w:right w:val="none" w:sz="0" w:space="0" w:color="auto"/>
          </w:divBdr>
          <w:divsChild>
            <w:div w:id="1564096968">
              <w:marLeft w:val="0"/>
              <w:marRight w:val="0"/>
              <w:marTop w:val="0"/>
              <w:marBottom w:val="0"/>
              <w:divBdr>
                <w:top w:val="none" w:sz="0" w:space="0" w:color="auto"/>
                <w:left w:val="none" w:sz="0" w:space="0" w:color="auto"/>
                <w:bottom w:val="none" w:sz="0" w:space="0" w:color="auto"/>
                <w:right w:val="none" w:sz="0" w:space="0" w:color="auto"/>
              </w:divBdr>
              <w:divsChild>
                <w:div w:id="450592012">
                  <w:marLeft w:val="0"/>
                  <w:marRight w:val="0"/>
                  <w:marTop w:val="0"/>
                  <w:marBottom w:val="0"/>
                  <w:divBdr>
                    <w:top w:val="none" w:sz="0" w:space="0" w:color="auto"/>
                    <w:left w:val="none" w:sz="0" w:space="0" w:color="auto"/>
                    <w:bottom w:val="none" w:sz="0" w:space="0" w:color="auto"/>
                    <w:right w:val="none" w:sz="0" w:space="0" w:color="auto"/>
                  </w:divBdr>
                </w:div>
              </w:divsChild>
            </w:div>
            <w:div w:id="682322138">
              <w:marLeft w:val="0"/>
              <w:marRight w:val="0"/>
              <w:marTop w:val="0"/>
              <w:marBottom w:val="0"/>
              <w:divBdr>
                <w:top w:val="none" w:sz="0" w:space="0" w:color="auto"/>
                <w:left w:val="none" w:sz="0" w:space="0" w:color="auto"/>
                <w:bottom w:val="none" w:sz="0" w:space="0" w:color="auto"/>
                <w:right w:val="none" w:sz="0" w:space="0" w:color="auto"/>
              </w:divBdr>
              <w:divsChild>
                <w:div w:id="2001425148">
                  <w:marLeft w:val="0"/>
                  <w:marRight w:val="0"/>
                  <w:marTop w:val="0"/>
                  <w:marBottom w:val="0"/>
                  <w:divBdr>
                    <w:top w:val="none" w:sz="0" w:space="0" w:color="auto"/>
                    <w:left w:val="none" w:sz="0" w:space="0" w:color="auto"/>
                    <w:bottom w:val="none" w:sz="0" w:space="0" w:color="auto"/>
                    <w:right w:val="none" w:sz="0" w:space="0" w:color="auto"/>
                  </w:divBdr>
                  <w:divsChild>
                    <w:div w:id="1202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44437">
          <w:marLeft w:val="0"/>
          <w:marRight w:val="0"/>
          <w:marTop w:val="0"/>
          <w:marBottom w:val="0"/>
          <w:divBdr>
            <w:top w:val="none" w:sz="0" w:space="0" w:color="auto"/>
            <w:left w:val="none" w:sz="0" w:space="0" w:color="auto"/>
            <w:bottom w:val="none" w:sz="0" w:space="0" w:color="auto"/>
            <w:right w:val="none" w:sz="0" w:space="0" w:color="auto"/>
          </w:divBdr>
          <w:divsChild>
            <w:div w:id="1655141021">
              <w:marLeft w:val="0"/>
              <w:marRight w:val="0"/>
              <w:marTop w:val="0"/>
              <w:marBottom w:val="0"/>
              <w:divBdr>
                <w:top w:val="none" w:sz="0" w:space="0" w:color="auto"/>
                <w:left w:val="none" w:sz="0" w:space="0" w:color="auto"/>
                <w:bottom w:val="none" w:sz="0" w:space="0" w:color="auto"/>
                <w:right w:val="none" w:sz="0" w:space="0" w:color="auto"/>
              </w:divBdr>
              <w:divsChild>
                <w:div w:id="1987082284">
                  <w:marLeft w:val="0"/>
                  <w:marRight w:val="0"/>
                  <w:marTop w:val="0"/>
                  <w:marBottom w:val="0"/>
                  <w:divBdr>
                    <w:top w:val="none" w:sz="0" w:space="0" w:color="auto"/>
                    <w:left w:val="none" w:sz="0" w:space="0" w:color="auto"/>
                    <w:bottom w:val="none" w:sz="0" w:space="0" w:color="auto"/>
                    <w:right w:val="none" w:sz="0" w:space="0" w:color="auto"/>
                  </w:divBdr>
                </w:div>
              </w:divsChild>
            </w:div>
            <w:div w:id="1515267207">
              <w:marLeft w:val="0"/>
              <w:marRight w:val="0"/>
              <w:marTop w:val="0"/>
              <w:marBottom w:val="0"/>
              <w:divBdr>
                <w:top w:val="none" w:sz="0" w:space="0" w:color="auto"/>
                <w:left w:val="none" w:sz="0" w:space="0" w:color="auto"/>
                <w:bottom w:val="none" w:sz="0" w:space="0" w:color="auto"/>
                <w:right w:val="none" w:sz="0" w:space="0" w:color="auto"/>
              </w:divBdr>
              <w:divsChild>
                <w:div w:id="903375371">
                  <w:marLeft w:val="0"/>
                  <w:marRight w:val="0"/>
                  <w:marTop w:val="0"/>
                  <w:marBottom w:val="0"/>
                  <w:divBdr>
                    <w:top w:val="none" w:sz="0" w:space="0" w:color="auto"/>
                    <w:left w:val="none" w:sz="0" w:space="0" w:color="auto"/>
                    <w:bottom w:val="none" w:sz="0" w:space="0" w:color="auto"/>
                    <w:right w:val="none" w:sz="0" w:space="0" w:color="auto"/>
                  </w:divBdr>
                  <w:divsChild>
                    <w:div w:id="3801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13217">
          <w:marLeft w:val="0"/>
          <w:marRight w:val="0"/>
          <w:marTop w:val="0"/>
          <w:marBottom w:val="0"/>
          <w:divBdr>
            <w:top w:val="none" w:sz="0" w:space="0" w:color="auto"/>
            <w:left w:val="none" w:sz="0" w:space="0" w:color="auto"/>
            <w:bottom w:val="none" w:sz="0" w:space="0" w:color="auto"/>
            <w:right w:val="none" w:sz="0" w:space="0" w:color="auto"/>
          </w:divBdr>
          <w:divsChild>
            <w:div w:id="1316035976">
              <w:marLeft w:val="0"/>
              <w:marRight w:val="0"/>
              <w:marTop w:val="0"/>
              <w:marBottom w:val="0"/>
              <w:divBdr>
                <w:top w:val="none" w:sz="0" w:space="0" w:color="auto"/>
                <w:left w:val="none" w:sz="0" w:space="0" w:color="auto"/>
                <w:bottom w:val="none" w:sz="0" w:space="0" w:color="auto"/>
                <w:right w:val="none" w:sz="0" w:space="0" w:color="auto"/>
              </w:divBdr>
              <w:divsChild>
                <w:div w:id="956063249">
                  <w:marLeft w:val="0"/>
                  <w:marRight w:val="0"/>
                  <w:marTop w:val="0"/>
                  <w:marBottom w:val="0"/>
                  <w:divBdr>
                    <w:top w:val="none" w:sz="0" w:space="0" w:color="auto"/>
                    <w:left w:val="none" w:sz="0" w:space="0" w:color="auto"/>
                    <w:bottom w:val="none" w:sz="0" w:space="0" w:color="auto"/>
                    <w:right w:val="none" w:sz="0" w:space="0" w:color="auto"/>
                  </w:divBdr>
                </w:div>
              </w:divsChild>
            </w:div>
            <w:div w:id="304089947">
              <w:marLeft w:val="0"/>
              <w:marRight w:val="0"/>
              <w:marTop w:val="0"/>
              <w:marBottom w:val="0"/>
              <w:divBdr>
                <w:top w:val="none" w:sz="0" w:space="0" w:color="auto"/>
                <w:left w:val="none" w:sz="0" w:space="0" w:color="auto"/>
                <w:bottom w:val="none" w:sz="0" w:space="0" w:color="auto"/>
                <w:right w:val="none" w:sz="0" w:space="0" w:color="auto"/>
              </w:divBdr>
              <w:divsChild>
                <w:div w:id="846794116">
                  <w:marLeft w:val="0"/>
                  <w:marRight w:val="0"/>
                  <w:marTop w:val="0"/>
                  <w:marBottom w:val="0"/>
                  <w:divBdr>
                    <w:top w:val="none" w:sz="0" w:space="0" w:color="auto"/>
                    <w:left w:val="none" w:sz="0" w:space="0" w:color="auto"/>
                    <w:bottom w:val="none" w:sz="0" w:space="0" w:color="auto"/>
                    <w:right w:val="none" w:sz="0" w:space="0" w:color="auto"/>
                  </w:divBdr>
                  <w:divsChild>
                    <w:div w:id="2135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98057">
      <w:bodyDiv w:val="1"/>
      <w:marLeft w:val="0"/>
      <w:marRight w:val="0"/>
      <w:marTop w:val="0"/>
      <w:marBottom w:val="0"/>
      <w:divBdr>
        <w:top w:val="none" w:sz="0" w:space="0" w:color="auto"/>
        <w:left w:val="none" w:sz="0" w:space="0" w:color="auto"/>
        <w:bottom w:val="none" w:sz="0" w:space="0" w:color="auto"/>
        <w:right w:val="none" w:sz="0" w:space="0" w:color="auto"/>
      </w:divBdr>
    </w:div>
    <w:div w:id="619798064">
      <w:bodyDiv w:val="1"/>
      <w:marLeft w:val="0"/>
      <w:marRight w:val="0"/>
      <w:marTop w:val="0"/>
      <w:marBottom w:val="0"/>
      <w:divBdr>
        <w:top w:val="none" w:sz="0" w:space="0" w:color="auto"/>
        <w:left w:val="none" w:sz="0" w:space="0" w:color="auto"/>
        <w:bottom w:val="none" w:sz="0" w:space="0" w:color="auto"/>
        <w:right w:val="none" w:sz="0" w:space="0" w:color="auto"/>
      </w:divBdr>
      <w:divsChild>
        <w:div w:id="566889363">
          <w:marLeft w:val="0"/>
          <w:marRight w:val="0"/>
          <w:marTop w:val="0"/>
          <w:marBottom w:val="0"/>
          <w:divBdr>
            <w:top w:val="none" w:sz="0" w:space="0" w:color="auto"/>
            <w:left w:val="none" w:sz="0" w:space="0" w:color="auto"/>
            <w:bottom w:val="none" w:sz="0" w:space="0" w:color="auto"/>
            <w:right w:val="none" w:sz="0" w:space="0" w:color="auto"/>
          </w:divBdr>
          <w:divsChild>
            <w:div w:id="2087650619">
              <w:marLeft w:val="0"/>
              <w:marRight w:val="0"/>
              <w:marTop w:val="0"/>
              <w:marBottom w:val="0"/>
              <w:divBdr>
                <w:top w:val="none" w:sz="0" w:space="0" w:color="auto"/>
                <w:left w:val="none" w:sz="0" w:space="0" w:color="auto"/>
                <w:bottom w:val="none" w:sz="0" w:space="0" w:color="auto"/>
                <w:right w:val="none" w:sz="0" w:space="0" w:color="auto"/>
              </w:divBdr>
              <w:divsChild>
                <w:div w:id="1725905157">
                  <w:marLeft w:val="0"/>
                  <w:marRight w:val="0"/>
                  <w:marTop w:val="0"/>
                  <w:marBottom w:val="0"/>
                  <w:divBdr>
                    <w:top w:val="none" w:sz="0" w:space="0" w:color="auto"/>
                    <w:left w:val="none" w:sz="0" w:space="0" w:color="auto"/>
                    <w:bottom w:val="none" w:sz="0" w:space="0" w:color="auto"/>
                    <w:right w:val="none" w:sz="0" w:space="0" w:color="auto"/>
                  </w:divBdr>
                  <w:divsChild>
                    <w:div w:id="20386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6746">
          <w:marLeft w:val="0"/>
          <w:marRight w:val="0"/>
          <w:marTop w:val="0"/>
          <w:marBottom w:val="0"/>
          <w:divBdr>
            <w:top w:val="none" w:sz="0" w:space="0" w:color="auto"/>
            <w:left w:val="none" w:sz="0" w:space="0" w:color="auto"/>
            <w:bottom w:val="none" w:sz="0" w:space="0" w:color="auto"/>
            <w:right w:val="none" w:sz="0" w:space="0" w:color="auto"/>
          </w:divBdr>
          <w:divsChild>
            <w:div w:id="2063868598">
              <w:marLeft w:val="0"/>
              <w:marRight w:val="0"/>
              <w:marTop w:val="0"/>
              <w:marBottom w:val="0"/>
              <w:divBdr>
                <w:top w:val="none" w:sz="0" w:space="0" w:color="auto"/>
                <w:left w:val="none" w:sz="0" w:space="0" w:color="auto"/>
                <w:bottom w:val="none" w:sz="0" w:space="0" w:color="auto"/>
                <w:right w:val="none" w:sz="0" w:space="0" w:color="auto"/>
              </w:divBdr>
              <w:divsChild>
                <w:div w:id="543564772">
                  <w:marLeft w:val="0"/>
                  <w:marRight w:val="0"/>
                  <w:marTop w:val="0"/>
                  <w:marBottom w:val="0"/>
                  <w:divBdr>
                    <w:top w:val="none" w:sz="0" w:space="0" w:color="auto"/>
                    <w:left w:val="none" w:sz="0" w:space="0" w:color="auto"/>
                    <w:bottom w:val="none" w:sz="0" w:space="0" w:color="auto"/>
                    <w:right w:val="none" w:sz="0" w:space="0" w:color="auto"/>
                  </w:divBdr>
                </w:div>
              </w:divsChild>
            </w:div>
            <w:div w:id="371350346">
              <w:marLeft w:val="0"/>
              <w:marRight w:val="0"/>
              <w:marTop w:val="0"/>
              <w:marBottom w:val="0"/>
              <w:divBdr>
                <w:top w:val="none" w:sz="0" w:space="0" w:color="auto"/>
                <w:left w:val="none" w:sz="0" w:space="0" w:color="auto"/>
                <w:bottom w:val="none" w:sz="0" w:space="0" w:color="auto"/>
                <w:right w:val="none" w:sz="0" w:space="0" w:color="auto"/>
              </w:divBdr>
              <w:divsChild>
                <w:div w:id="1701936778">
                  <w:marLeft w:val="0"/>
                  <w:marRight w:val="0"/>
                  <w:marTop w:val="0"/>
                  <w:marBottom w:val="0"/>
                  <w:divBdr>
                    <w:top w:val="none" w:sz="0" w:space="0" w:color="auto"/>
                    <w:left w:val="none" w:sz="0" w:space="0" w:color="auto"/>
                    <w:bottom w:val="none" w:sz="0" w:space="0" w:color="auto"/>
                    <w:right w:val="none" w:sz="0" w:space="0" w:color="auto"/>
                  </w:divBdr>
                  <w:divsChild>
                    <w:div w:id="7152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69191">
          <w:marLeft w:val="0"/>
          <w:marRight w:val="0"/>
          <w:marTop w:val="0"/>
          <w:marBottom w:val="0"/>
          <w:divBdr>
            <w:top w:val="none" w:sz="0" w:space="0" w:color="auto"/>
            <w:left w:val="none" w:sz="0" w:space="0" w:color="auto"/>
            <w:bottom w:val="none" w:sz="0" w:space="0" w:color="auto"/>
            <w:right w:val="none" w:sz="0" w:space="0" w:color="auto"/>
          </w:divBdr>
          <w:divsChild>
            <w:div w:id="144057728">
              <w:marLeft w:val="0"/>
              <w:marRight w:val="0"/>
              <w:marTop w:val="0"/>
              <w:marBottom w:val="0"/>
              <w:divBdr>
                <w:top w:val="none" w:sz="0" w:space="0" w:color="auto"/>
                <w:left w:val="none" w:sz="0" w:space="0" w:color="auto"/>
                <w:bottom w:val="none" w:sz="0" w:space="0" w:color="auto"/>
                <w:right w:val="none" w:sz="0" w:space="0" w:color="auto"/>
              </w:divBdr>
              <w:divsChild>
                <w:div w:id="1740011552">
                  <w:marLeft w:val="0"/>
                  <w:marRight w:val="0"/>
                  <w:marTop w:val="0"/>
                  <w:marBottom w:val="0"/>
                  <w:divBdr>
                    <w:top w:val="none" w:sz="0" w:space="0" w:color="auto"/>
                    <w:left w:val="none" w:sz="0" w:space="0" w:color="auto"/>
                    <w:bottom w:val="none" w:sz="0" w:space="0" w:color="auto"/>
                    <w:right w:val="none" w:sz="0" w:space="0" w:color="auto"/>
                  </w:divBdr>
                </w:div>
              </w:divsChild>
            </w:div>
            <w:div w:id="796993761">
              <w:marLeft w:val="0"/>
              <w:marRight w:val="0"/>
              <w:marTop w:val="0"/>
              <w:marBottom w:val="0"/>
              <w:divBdr>
                <w:top w:val="none" w:sz="0" w:space="0" w:color="auto"/>
                <w:left w:val="none" w:sz="0" w:space="0" w:color="auto"/>
                <w:bottom w:val="none" w:sz="0" w:space="0" w:color="auto"/>
                <w:right w:val="none" w:sz="0" w:space="0" w:color="auto"/>
              </w:divBdr>
              <w:divsChild>
                <w:div w:id="770318413">
                  <w:marLeft w:val="0"/>
                  <w:marRight w:val="0"/>
                  <w:marTop w:val="0"/>
                  <w:marBottom w:val="0"/>
                  <w:divBdr>
                    <w:top w:val="none" w:sz="0" w:space="0" w:color="auto"/>
                    <w:left w:val="none" w:sz="0" w:space="0" w:color="auto"/>
                    <w:bottom w:val="none" w:sz="0" w:space="0" w:color="auto"/>
                    <w:right w:val="none" w:sz="0" w:space="0" w:color="auto"/>
                  </w:divBdr>
                  <w:divsChild>
                    <w:div w:id="10405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738549">
      <w:bodyDiv w:val="1"/>
      <w:marLeft w:val="0"/>
      <w:marRight w:val="0"/>
      <w:marTop w:val="0"/>
      <w:marBottom w:val="0"/>
      <w:divBdr>
        <w:top w:val="none" w:sz="0" w:space="0" w:color="auto"/>
        <w:left w:val="none" w:sz="0" w:space="0" w:color="auto"/>
        <w:bottom w:val="none" w:sz="0" w:space="0" w:color="auto"/>
        <w:right w:val="none" w:sz="0" w:space="0" w:color="auto"/>
      </w:divBdr>
      <w:divsChild>
        <w:div w:id="755395509">
          <w:marLeft w:val="0"/>
          <w:marRight w:val="0"/>
          <w:marTop w:val="0"/>
          <w:marBottom w:val="0"/>
          <w:divBdr>
            <w:top w:val="none" w:sz="0" w:space="0" w:color="auto"/>
            <w:left w:val="none" w:sz="0" w:space="0" w:color="auto"/>
            <w:bottom w:val="none" w:sz="0" w:space="0" w:color="auto"/>
            <w:right w:val="none" w:sz="0" w:space="0" w:color="auto"/>
          </w:divBdr>
          <w:divsChild>
            <w:div w:id="1501190798">
              <w:marLeft w:val="0"/>
              <w:marRight w:val="0"/>
              <w:marTop w:val="0"/>
              <w:marBottom w:val="0"/>
              <w:divBdr>
                <w:top w:val="none" w:sz="0" w:space="0" w:color="auto"/>
                <w:left w:val="none" w:sz="0" w:space="0" w:color="auto"/>
                <w:bottom w:val="none" w:sz="0" w:space="0" w:color="auto"/>
                <w:right w:val="none" w:sz="0" w:space="0" w:color="auto"/>
              </w:divBdr>
              <w:divsChild>
                <w:div w:id="1897470843">
                  <w:marLeft w:val="0"/>
                  <w:marRight w:val="0"/>
                  <w:marTop w:val="0"/>
                  <w:marBottom w:val="0"/>
                  <w:divBdr>
                    <w:top w:val="none" w:sz="0" w:space="0" w:color="auto"/>
                    <w:left w:val="none" w:sz="0" w:space="0" w:color="auto"/>
                    <w:bottom w:val="none" w:sz="0" w:space="0" w:color="auto"/>
                    <w:right w:val="none" w:sz="0" w:space="0" w:color="auto"/>
                  </w:divBdr>
                  <w:divsChild>
                    <w:div w:id="11474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2064">
          <w:marLeft w:val="0"/>
          <w:marRight w:val="0"/>
          <w:marTop w:val="0"/>
          <w:marBottom w:val="0"/>
          <w:divBdr>
            <w:top w:val="none" w:sz="0" w:space="0" w:color="auto"/>
            <w:left w:val="none" w:sz="0" w:space="0" w:color="auto"/>
            <w:bottom w:val="none" w:sz="0" w:space="0" w:color="auto"/>
            <w:right w:val="none" w:sz="0" w:space="0" w:color="auto"/>
          </w:divBdr>
          <w:divsChild>
            <w:div w:id="1853033777">
              <w:marLeft w:val="0"/>
              <w:marRight w:val="0"/>
              <w:marTop w:val="0"/>
              <w:marBottom w:val="0"/>
              <w:divBdr>
                <w:top w:val="none" w:sz="0" w:space="0" w:color="auto"/>
                <w:left w:val="none" w:sz="0" w:space="0" w:color="auto"/>
                <w:bottom w:val="none" w:sz="0" w:space="0" w:color="auto"/>
                <w:right w:val="none" w:sz="0" w:space="0" w:color="auto"/>
              </w:divBdr>
              <w:divsChild>
                <w:div w:id="875509780">
                  <w:marLeft w:val="0"/>
                  <w:marRight w:val="0"/>
                  <w:marTop w:val="0"/>
                  <w:marBottom w:val="0"/>
                  <w:divBdr>
                    <w:top w:val="none" w:sz="0" w:space="0" w:color="auto"/>
                    <w:left w:val="none" w:sz="0" w:space="0" w:color="auto"/>
                    <w:bottom w:val="none" w:sz="0" w:space="0" w:color="auto"/>
                    <w:right w:val="none" w:sz="0" w:space="0" w:color="auto"/>
                  </w:divBdr>
                </w:div>
              </w:divsChild>
            </w:div>
            <w:div w:id="1389377913">
              <w:marLeft w:val="0"/>
              <w:marRight w:val="0"/>
              <w:marTop w:val="0"/>
              <w:marBottom w:val="0"/>
              <w:divBdr>
                <w:top w:val="none" w:sz="0" w:space="0" w:color="auto"/>
                <w:left w:val="none" w:sz="0" w:space="0" w:color="auto"/>
                <w:bottom w:val="none" w:sz="0" w:space="0" w:color="auto"/>
                <w:right w:val="none" w:sz="0" w:space="0" w:color="auto"/>
              </w:divBdr>
              <w:divsChild>
                <w:div w:id="854346733">
                  <w:marLeft w:val="0"/>
                  <w:marRight w:val="0"/>
                  <w:marTop w:val="0"/>
                  <w:marBottom w:val="0"/>
                  <w:divBdr>
                    <w:top w:val="none" w:sz="0" w:space="0" w:color="auto"/>
                    <w:left w:val="none" w:sz="0" w:space="0" w:color="auto"/>
                    <w:bottom w:val="none" w:sz="0" w:space="0" w:color="auto"/>
                    <w:right w:val="none" w:sz="0" w:space="0" w:color="auto"/>
                  </w:divBdr>
                  <w:divsChild>
                    <w:div w:id="463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70065">
          <w:marLeft w:val="0"/>
          <w:marRight w:val="0"/>
          <w:marTop w:val="0"/>
          <w:marBottom w:val="0"/>
          <w:divBdr>
            <w:top w:val="none" w:sz="0" w:space="0" w:color="auto"/>
            <w:left w:val="none" w:sz="0" w:space="0" w:color="auto"/>
            <w:bottom w:val="none" w:sz="0" w:space="0" w:color="auto"/>
            <w:right w:val="none" w:sz="0" w:space="0" w:color="auto"/>
          </w:divBdr>
          <w:divsChild>
            <w:div w:id="1065370943">
              <w:marLeft w:val="0"/>
              <w:marRight w:val="0"/>
              <w:marTop w:val="0"/>
              <w:marBottom w:val="0"/>
              <w:divBdr>
                <w:top w:val="none" w:sz="0" w:space="0" w:color="auto"/>
                <w:left w:val="none" w:sz="0" w:space="0" w:color="auto"/>
                <w:bottom w:val="none" w:sz="0" w:space="0" w:color="auto"/>
                <w:right w:val="none" w:sz="0" w:space="0" w:color="auto"/>
              </w:divBdr>
              <w:divsChild>
                <w:div w:id="1985574585">
                  <w:marLeft w:val="0"/>
                  <w:marRight w:val="0"/>
                  <w:marTop w:val="0"/>
                  <w:marBottom w:val="0"/>
                  <w:divBdr>
                    <w:top w:val="none" w:sz="0" w:space="0" w:color="auto"/>
                    <w:left w:val="none" w:sz="0" w:space="0" w:color="auto"/>
                    <w:bottom w:val="none" w:sz="0" w:space="0" w:color="auto"/>
                    <w:right w:val="none" w:sz="0" w:space="0" w:color="auto"/>
                  </w:divBdr>
                </w:div>
              </w:divsChild>
            </w:div>
            <w:div w:id="1256745192">
              <w:marLeft w:val="0"/>
              <w:marRight w:val="0"/>
              <w:marTop w:val="0"/>
              <w:marBottom w:val="0"/>
              <w:divBdr>
                <w:top w:val="none" w:sz="0" w:space="0" w:color="auto"/>
                <w:left w:val="none" w:sz="0" w:space="0" w:color="auto"/>
                <w:bottom w:val="none" w:sz="0" w:space="0" w:color="auto"/>
                <w:right w:val="none" w:sz="0" w:space="0" w:color="auto"/>
              </w:divBdr>
              <w:divsChild>
                <w:div w:id="1724593501">
                  <w:marLeft w:val="0"/>
                  <w:marRight w:val="0"/>
                  <w:marTop w:val="0"/>
                  <w:marBottom w:val="0"/>
                  <w:divBdr>
                    <w:top w:val="none" w:sz="0" w:space="0" w:color="auto"/>
                    <w:left w:val="none" w:sz="0" w:space="0" w:color="auto"/>
                    <w:bottom w:val="none" w:sz="0" w:space="0" w:color="auto"/>
                    <w:right w:val="none" w:sz="0" w:space="0" w:color="auto"/>
                  </w:divBdr>
                  <w:divsChild>
                    <w:div w:id="7287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07380">
          <w:marLeft w:val="0"/>
          <w:marRight w:val="0"/>
          <w:marTop w:val="0"/>
          <w:marBottom w:val="0"/>
          <w:divBdr>
            <w:top w:val="none" w:sz="0" w:space="0" w:color="auto"/>
            <w:left w:val="none" w:sz="0" w:space="0" w:color="auto"/>
            <w:bottom w:val="none" w:sz="0" w:space="0" w:color="auto"/>
            <w:right w:val="none" w:sz="0" w:space="0" w:color="auto"/>
          </w:divBdr>
          <w:divsChild>
            <w:div w:id="902447266">
              <w:marLeft w:val="0"/>
              <w:marRight w:val="0"/>
              <w:marTop w:val="0"/>
              <w:marBottom w:val="0"/>
              <w:divBdr>
                <w:top w:val="none" w:sz="0" w:space="0" w:color="auto"/>
                <w:left w:val="none" w:sz="0" w:space="0" w:color="auto"/>
                <w:bottom w:val="none" w:sz="0" w:space="0" w:color="auto"/>
                <w:right w:val="none" w:sz="0" w:space="0" w:color="auto"/>
              </w:divBdr>
              <w:divsChild>
                <w:div w:id="1876235483">
                  <w:marLeft w:val="0"/>
                  <w:marRight w:val="0"/>
                  <w:marTop w:val="0"/>
                  <w:marBottom w:val="0"/>
                  <w:divBdr>
                    <w:top w:val="none" w:sz="0" w:space="0" w:color="auto"/>
                    <w:left w:val="none" w:sz="0" w:space="0" w:color="auto"/>
                    <w:bottom w:val="none" w:sz="0" w:space="0" w:color="auto"/>
                    <w:right w:val="none" w:sz="0" w:space="0" w:color="auto"/>
                  </w:divBdr>
                </w:div>
              </w:divsChild>
            </w:div>
            <w:div w:id="957226634">
              <w:marLeft w:val="0"/>
              <w:marRight w:val="0"/>
              <w:marTop w:val="0"/>
              <w:marBottom w:val="0"/>
              <w:divBdr>
                <w:top w:val="none" w:sz="0" w:space="0" w:color="auto"/>
                <w:left w:val="none" w:sz="0" w:space="0" w:color="auto"/>
                <w:bottom w:val="none" w:sz="0" w:space="0" w:color="auto"/>
                <w:right w:val="none" w:sz="0" w:space="0" w:color="auto"/>
              </w:divBdr>
              <w:divsChild>
                <w:div w:id="940337498">
                  <w:marLeft w:val="0"/>
                  <w:marRight w:val="0"/>
                  <w:marTop w:val="0"/>
                  <w:marBottom w:val="0"/>
                  <w:divBdr>
                    <w:top w:val="none" w:sz="0" w:space="0" w:color="auto"/>
                    <w:left w:val="none" w:sz="0" w:space="0" w:color="auto"/>
                    <w:bottom w:val="none" w:sz="0" w:space="0" w:color="auto"/>
                    <w:right w:val="none" w:sz="0" w:space="0" w:color="auto"/>
                  </w:divBdr>
                  <w:divsChild>
                    <w:div w:id="5940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2887">
          <w:marLeft w:val="0"/>
          <w:marRight w:val="0"/>
          <w:marTop w:val="0"/>
          <w:marBottom w:val="0"/>
          <w:divBdr>
            <w:top w:val="none" w:sz="0" w:space="0" w:color="auto"/>
            <w:left w:val="none" w:sz="0" w:space="0" w:color="auto"/>
            <w:bottom w:val="none" w:sz="0" w:space="0" w:color="auto"/>
            <w:right w:val="none" w:sz="0" w:space="0" w:color="auto"/>
          </w:divBdr>
          <w:divsChild>
            <w:div w:id="18360736">
              <w:marLeft w:val="0"/>
              <w:marRight w:val="0"/>
              <w:marTop w:val="0"/>
              <w:marBottom w:val="0"/>
              <w:divBdr>
                <w:top w:val="none" w:sz="0" w:space="0" w:color="auto"/>
                <w:left w:val="none" w:sz="0" w:space="0" w:color="auto"/>
                <w:bottom w:val="none" w:sz="0" w:space="0" w:color="auto"/>
                <w:right w:val="none" w:sz="0" w:space="0" w:color="auto"/>
              </w:divBdr>
              <w:divsChild>
                <w:div w:id="1281372704">
                  <w:marLeft w:val="0"/>
                  <w:marRight w:val="0"/>
                  <w:marTop w:val="0"/>
                  <w:marBottom w:val="0"/>
                  <w:divBdr>
                    <w:top w:val="none" w:sz="0" w:space="0" w:color="auto"/>
                    <w:left w:val="none" w:sz="0" w:space="0" w:color="auto"/>
                    <w:bottom w:val="none" w:sz="0" w:space="0" w:color="auto"/>
                    <w:right w:val="none" w:sz="0" w:space="0" w:color="auto"/>
                  </w:divBdr>
                </w:div>
              </w:divsChild>
            </w:div>
            <w:div w:id="108207051">
              <w:marLeft w:val="0"/>
              <w:marRight w:val="0"/>
              <w:marTop w:val="0"/>
              <w:marBottom w:val="0"/>
              <w:divBdr>
                <w:top w:val="none" w:sz="0" w:space="0" w:color="auto"/>
                <w:left w:val="none" w:sz="0" w:space="0" w:color="auto"/>
                <w:bottom w:val="none" w:sz="0" w:space="0" w:color="auto"/>
                <w:right w:val="none" w:sz="0" w:space="0" w:color="auto"/>
              </w:divBdr>
              <w:divsChild>
                <w:div w:id="942149900">
                  <w:marLeft w:val="0"/>
                  <w:marRight w:val="0"/>
                  <w:marTop w:val="0"/>
                  <w:marBottom w:val="0"/>
                  <w:divBdr>
                    <w:top w:val="none" w:sz="0" w:space="0" w:color="auto"/>
                    <w:left w:val="none" w:sz="0" w:space="0" w:color="auto"/>
                    <w:bottom w:val="none" w:sz="0" w:space="0" w:color="auto"/>
                    <w:right w:val="none" w:sz="0" w:space="0" w:color="auto"/>
                  </w:divBdr>
                  <w:divsChild>
                    <w:div w:id="17214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732808">
      <w:bodyDiv w:val="1"/>
      <w:marLeft w:val="0"/>
      <w:marRight w:val="0"/>
      <w:marTop w:val="0"/>
      <w:marBottom w:val="0"/>
      <w:divBdr>
        <w:top w:val="none" w:sz="0" w:space="0" w:color="auto"/>
        <w:left w:val="none" w:sz="0" w:space="0" w:color="auto"/>
        <w:bottom w:val="none" w:sz="0" w:space="0" w:color="auto"/>
        <w:right w:val="none" w:sz="0" w:space="0" w:color="auto"/>
      </w:divBdr>
    </w:div>
    <w:div w:id="875628787">
      <w:bodyDiv w:val="1"/>
      <w:marLeft w:val="0"/>
      <w:marRight w:val="0"/>
      <w:marTop w:val="0"/>
      <w:marBottom w:val="0"/>
      <w:divBdr>
        <w:top w:val="none" w:sz="0" w:space="0" w:color="auto"/>
        <w:left w:val="none" w:sz="0" w:space="0" w:color="auto"/>
        <w:bottom w:val="none" w:sz="0" w:space="0" w:color="auto"/>
        <w:right w:val="none" w:sz="0" w:space="0" w:color="auto"/>
      </w:divBdr>
    </w:div>
    <w:div w:id="891035949">
      <w:bodyDiv w:val="1"/>
      <w:marLeft w:val="0"/>
      <w:marRight w:val="0"/>
      <w:marTop w:val="0"/>
      <w:marBottom w:val="0"/>
      <w:divBdr>
        <w:top w:val="none" w:sz="0" w:space="0" w:color="auto"/>
        <w:left w:val="none" w:sz="0" w:space="0" w:color="auto"/>
        <w:bottom w:val="none" w:sz="0" w:space="0" w:color="auto"/>
        <w:right w:val="none" w:sz="0" w:space="0" w:color="auto"/>
      </w:divBdr>
    </w:div>
    <w:div w:id="910698252">
      <w:bodyDiv w:val="1"/>
      <w:marLeft w:val="0"/>
      <w:marRight w:val="0"/>
      <w:marTop w:val="0"/>
      <w:marBottom w:val="0"/>
      <w:divBdr>
        <w:top w:val="none" w:sz="0" w:space="0" w:color="auto"/>
        <w:left w:val="none" w:sz="0" w:space="0" w:color="auto"/>
        <w:bottom w:val="none" w:sz="0" w:space="0" w:color="auto"/>
        <w:right w:val="none" w:sz="0" w:space="0" w:color="auto"/>
      </w:divBdr>
      <w:divsChild>
        <w:div w:id="693846821">
          <w:marLeft w:val="0"/>
          <w:marRight w:val="0"/>
          <w:marTop w:val="0"/>
          <w:marBottom w:val="0"/>
          <w:divBdr>
            <w:top w:val="none" w:sz="0" w:space="0" w:color="auto"/>
            <w:left w:val="none" w:sz="0" w:space="0" w:color="auto"/>
            <w:bottom w:val="none" w:sz="0" w:space="0" w:color="auto"/>
            <w:right w:val="none" w:sz="0" w:space="0" w:color="auto"/>
          </w:divBdr>
          <w:divsChild>
            <w:div w:id="722600708">
              <w:marLeft w:val="0"/>
              <w:marRight w:val="0"/>
              <w:marTop w:val="0"/>
              <w:marBottom w:val="0"/>
              <w:divBdr>
                <w:top w:val="none" w:sz="0" w:space="0" w:color="auto"/>
                <w:left w:val="none" w:sz="0" w:space="0" w:color="auto"/>
                <w:bottom w:val="none" w:sz="0" w:space="0" w:color="auto"/>
                <w:right w:val="none" w:sz="0" w:space="0" w:color="auto"/>
              </w:divBdr>
              <w:divsChild>
                <w:div w:id="898322125">
                  <w:marLeft w:val="0"/>
                  <w:marRight w:val="0"/>
                  <w:marTop w:val="0"/>
                  <w:marBottom w:val="0"/>
                  <w:divBdr>
                    <w:top w:val="none" w:sz="0" w:space="0" w:color="auto"/>
                    <w:left w:val="none" w:sz="0" w:space="0" w:color="auto"/>
                    <w:bottom w:val="none" w:sz="0" w:space="0" w:color="auto"/>
                    <w:right w:val="none" w:sz="0" w:space="0" w:color="auto"/>
                  </w:divBdr>
                  <w:divsChild>
                    <w:div w:id="4032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4861">
          <w:marLeft w:val="0"/>
          <w:marRight w:val="0"/>
          <w:marTop w:val="0"/>
          <w:marBottom w:val="0"/>
          <w:divBdr>
            <w:top w:val="none" w:sz="0" w:space="0" w:color="auto"/>
            <w:left w:val="none" w:sz="0" w:space="0" w:color="auto"/>
            <w:bottom w:val="none" w:sz="0" w:space="0" w:color="auto"/>
            <w:right w:val="none" w:sz="0" w:space="0" w:color="auto"/>
          </w:divBdr>
          <w:divsChild>
            <w:div w:id="825974372">
              <w:marLeft w:val="0"/>
              <w:marRight w:val="0"/>
              <w:marTop w:val="0"/>
              <w:marBottom w:val="0"/>
              <w:divBdr>
                <w:top w:val="none" w:sz="0" w:space="0" w:color="auto"/>
                <w:left w:val="none" w:sz="0" w:space="0" w:color="auto"/>
                <w:bottom w:val="none" w:sz="0" w:space="0" w:color="auto"/>
                <w:right w:val="none" w:sz="0" w:space="0" w:color="auto"/>
              </w:divBdr>
              <w:divsChild>
                <w:div w:id="1830360760">
                  <w:marLeft w:val="0"/>
                  <w:marRight w:val="0"/>
                  <w:marTop w:val="0"/>
                  <w:marBottom w:val="0"/>
                  <w:divBdr>
                    <w:top w:val="none" w:sz="0" w:space="0" w:color="auto"/>
                    <w:left w:val="none" w:sz="0" w:space="0" w:color="auto"/>
                    <w:bottom w:val="none" w:sz="0" w:space="0" w:color="auto"/>
                    <w:right w:val="none" w:sz="0" w:space="0" w:color="auto"/>
                  </w:divBdr>
                </w:div>
              </w:divsChild>
            </w:div>
            <w:div w:id="547954009">
              <w:marLeft w:val="0"/>
              <w:marRight w:val="0"/>
              <w:marTop w:val="0"/>
              <w:marBottom w:val="0"/>
              <w:divBdr>
                <w:top w:val="none" w:sz="0" w:space="0" w:color="auto"/>
                <w:left w:val="none" w:sz="0" w:space="0" w:color="auto"/>
                <w:bottom w:val="none" w:sz="0" w:space="0" w:color="auto"/>
                <w:right w:val="none" w:sz="0" w:space="0" w:color="auto"/>
              </w:divBdr>
              <w:divsChild>
                <w:div w:id="158158114">
                  <w:marLeft w:val="0"/>
                  <w:marRight w:val="0"/>
                  <w:marTop w:val="0"/>
                  <w:marBottom w:val="0"/>
                  <w:divBdr>
                    <w:top w:val="none" w:sz="0" w:space="0" w:color="auto"/>
                    <w:left w:val="none" w:sz="0" w:space="0" w:color="auto"/>
                    <w:bottom w:val="none" w:sz="0" w:space="0" w:color="auto"/>
                    <w:right w:val="none" w:sz="0" w:space="0" w:color="auto"/>
                  </w:divBdr>
                  <w:divsChild>
                    <w:div w:id="11987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5808">
          <w:marLeft w:val="0"/>
          <w:marRight w:val="0"/>
          <w:marTop w:val="0"/>
          <w:marBottom w:val="0"/>
          <w:divBdr>
            <w:top w:val="none" w:sz="0" w:space="0" w:color="auto"/>
            <w:left w:val="none" w:sz="0" w:space="0" w:color="auto"/>
            <w:bottom w:val="none" w:sz="0" w:space="0" w:color="auto"/>
            <w:right w:val="none" w:sz="0" w:space="0" w:color="auto"/>
          </w:divBdr>
          <w:divsChild>
            <w:div w:id="1840120937">
              <w:marLeft w:val="0"/>
              <w:marRight w:val="0"/>
              <w:marTop w:val="0"/>
              <w:marBottom w:val="0"/>
              <w:divBdr>
                <w:top w:val="none" w:sz="0" w:space="0" w:color="auto"/>
                <w:left w:val="none" w:sz="0" w:space="0" w:color="auto"/>
                <w:bottom w:val="none" w:sz="0" w:space="0" w:color="auto"/>
                <w:right w:val="none" w:sz="0" w:space="0" w:color="auto"/>
              </w:divBdr>
              <w:divsChild>
                <w:div w:id="1330518998">
                  <w:marLeft w:val="0"/>
                  <w:marRight w:val="0"/>
                  <w:marTop w:val="0"/>
                  <w:marBottom w:val="0"/>
                  <w:divBdr>
                    <w:top w:val="none" w:sz="0" w:space="0" w:color="auto"/>
                    <w:left w:val="none" w:sz="0" w:space="0" w:color="auto"/>
                    <w:bottom w:val="none" w:sz="0" w:space="0" w:color="auto"/>
                    <w:right w:val="none" w:sz="0" w:space="0" w:color="auto"/>
                  </w:divBdr>
                </w:div>
              </w:divsChild>
            </w:div>
            <w:div w:id="1451512066">
              <w:marLeft w:val="0"/>
              <w:marRight w:val="0"/>
              <w:marTop w:val="0"/>
              <w:marBottom w:val="0"/>
              <w:divBdr>
                <w:top w:val="none" w:sz="0" w:space="0" w:color="auto"/>
                <w:left w:val="none" w:sz="0" w:space="0" w:color="auto"/>
                <w:bottom w:val="none" w:sz="0" w:space="0" w:color="auto"/>
                <w:right w:val="none" w:sz="0" w:space="0" w:color="auto"/>
              </w:divBdr>
              <w:divsChild>
                <w:div w:id="159008949">
                  <w:marLeft w:val="0"/>
                  <w:marRight w:val="0"/>
                  <w:marTop w:val="0"/>
                  <w:marBottom w:val="0"/>
                  <w:divBdr>
                    <w:top w:val="none" w:sz="0" w:space="0" w:color="auto"/>
                    <w:left w:val="none" w:sz="0" w:space="0" w:color="auto"/>
                    <w:bottom w:val="none" w:sz="0" w:space="0" w:color="auto"/>
                    <w:right w:val="none" w:sz="0" w:space="0" w:color="auto"/>
                  </w:divBdr>
                  <w:divsChild>
                    <w:div w:id="10252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5773">
          <w:marLeft w:val="0"/>
          <w:marRight w:val="0"/>
          <w:marTop w:val="0"/>
          <w:marBottom w:val="0"/>
          <w:divBdr>
            <w:top w:val="none" w:sz="0" w:space="0" w:color="auto"/>
            <w:left w:val="none" w:sz="0" w:space="0" w:color="auto"/>
            <w:bottom w:val="none" w:sz="0" w:space="0" w:color="auto"/>
            <w:right w:val="none" w:sz="0" w:space="0" w:color="auto"/>
          </w:divBdr>
          <w:divsChild>
            <w:div w:id="1672685314">
              <w:marLeft w:val="0"/>
              <w:marRight w:val="0"/>
              <w:marTop w:val="0"/>
              <w:marBottom w:val="0"/>
              <w:divBdr>
                <w:top w:val="none" w:sz="0" w:space="0" w:color="auto"/>
                <w:left w:val="none" w:sz="0" w:space="0" w:color="auto"/>
                <w:bottom w:val="none" w:sz="0" w:space="0" w:color="auto"/>
                <w:right w:val="none" w:sz="0" w:space="0" w:color="auto"/>
              </w:divBdr>
              <w:divsChild>
                <w:div w:id="742335433">
                  <w:marLeft w:val="0"/>
                  <w:marRight w:val="0"/>
                  <w:marTop w:val="0"/>
                  <w:marBottom w:val="0"/>
                  <w:divBdr>
                    <w:top w:val="none" w:sz="0" w:space="0" w:color="auto"/>
                    <w:left w:val="none" w:sz="0" w:space="0" w:color="auto"/>
                    <w:bottom w:val="none" w:sz="0" w:space="0" w:color="auto"/>
                    <w:right w:val="none" w:sz="0" w:space="0" w:color="auto"/>
                  </w:divBdr>
                </w:div>
              </w:divsChild>
            </w:div>
            <w:div w:id="192764964">
              <w:marLeft w:val="0"/>
              <w:marRight w:val="0"/>
              <w:marTop w:val="0"/>
              <w:marBottom w:val="0"/>
              <w:divBdr>
                <w:top w:val="none" w:sz="0" w:space="0" w:color="auto"/>
                <w:left w:val="none" w:sz="0" w:space="0" w:color="auto"/>
                <w:bottom w:val="none" w:sz="0" w:space="0" w:color="auto"/>
                <w:right w:val="none" w:sz="0" w:space="0" w:color="auto"/>
              </w:divBdr>
              <w:divsChild>
                <w:div w:id="463697825">
                  <w:marLeft w:val="0"/>
                  <w:marRight w:val="0"/>
                  <w:marTop w:val="0"/>
                  <w:marBottom w:val="0"/>
                  <w:divBdr>
                    <w:top w:val="none" w:sz="0" w:space="0" w:color="auto"/>
                    <w:left w:val="none" w:sz="0" w:space="0" w:color="auto"/>
                    <w:bottom w:val="none" w:sz="0" w:space="0" w:color="auto"/>
                    <w:right w:val="none" w:sz="0" w:space="0" w:color="auto"/>
                  </w:divBdr>
                  <w:divsChild>
                    <w:div w:id="3012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681">
          <w:marLeft w:val="0"/>
          <w:marRight w:val="0"/>
          <w:marTop w:val="0"/>
          <w:marBottom w:val="0"/>
          <w:divBdr>
            <w:top w:val="none" w:sz="0" w:space="0" w:color="auto"/>
            <w:left w:val="none" w:sz="0" w:space="0" w:color="auto"/>
            <w:bottom w:val="none" w:sz="0" w:space="0" w:color="auto"/>
            <w:right w:val="none" w:sz="0" w:space="0" w:color="auto"/>
          </w:divBdr>
          <w:divsChild>
            <w:div w:id="1607930934">
              <w:marLeft w:val="0"/>
              <w:marRight w:val="0"/>
              <w:marTop w:val="0"/>
              <w:marBottom w:val="0"/>
              <w:divBdr>
                <w:top w:val="none" w:sz="0" w:space="0" w:color="auto"/>
                <w:left w:val="none" w:sz="0" w:space="0" w:color="auto"/>
                <w:bottom w:val="none" w:sz="0" w:space="0" w:color="auto"/>
                <w:right w:val="none" w:sz="0" w:space="0" w:color="auto"/>
              </w:divBdr>
              <w:divsChild>
                <w:div w:id="358966598">
                  <w:marLeft w:val="0"/>
                  <w:marRight w:val="0"/>
                  <w:marTop w:val="0"/>
                  <w:marBottom w:val="0"/>
                  <w:divBdr>
                    <w:top w:val="none" w:sz="0" w:space="0" w:color="auto"/>
                    <w:left w:val="none" w:sz="0" w:space="0" w:color="auto"/>
                    <w:bottom w:val="none" w:sz="0" w:space="0" w:color="auto"/>
                    <w:right w:val="none" w:sz="0" w:space="0" w:color="auto"/>
                  </w:divBdr>
                </w:div>
              </w:divsChild>
            </w:div>
            <w:div w:id="630791772">
              <w:marLeft w:val="0"/>
              <w:marRight w:val="0"/>
              <w:marTop w:val="0"/>
              <w:marBottom w:val="0"/>
              <w:divBdr>
                <w:top w:val="none" w:sz="0" w:space="0" w:color="auto"/>
                <w:left w:val="none" w:sz="0" w:space="0" w:color="auto"/>
                <w:bottom w:val="none" w:sz="0" w:space="0" w:color="auto"/>
                <w:right w:val="none" w:sz="0" w:space="0" w:color="auto"/>
              </w:divBdr>
              <w:divsChild>
                <w:div w:id="500238000">
                  <w:marLeft w:val="0"/>
                  <w:marRight w:val="0"/>
                  <w:marTop w:val="0"/>
                  <w:marBottom w:val="0"/>
                  <w:divBdr>
                    <w:top w:val="none" w:sz="0" w:space="0" w:color="auto"/>
                    <w:left w:val="none" w:sz="0" w:space="0" w:color="auto"/>
                    <w:bottom w:val="none" w:sz="0" w:space="0" w:color="auto"/>
                    <w:right w:val="none" w:sz="0" w:space="0" w:color="auto"/>
                  </w:divBdr>
                  <w:divsChild>
                    <w:div w:id="14913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151976">
      <w:bodyDiv w:val="1"/>
      <w:marLeft w:val="0"/>
      <w:marRight w:val="0"/>
      <w:marTop w:val="0"/>
      <w:marBottom w:val="0"/>
      <w:divBdr>
        <w:top w:val="none" w:sz="0" w:space="0" w:color="auto"/>
        <w:left w:val="none" w:sz="0" w:space="0" w:color="auto"/>
        <w:bottom w:val="none" w:sz="0" w:space="0" w:color="auto"/>
        <w:right w:val="none" w:sz="0" w:space="0" w:color="auto"/>
      </w:divBdr>
      <w:divsChild>
        <w:div w:id="1651060904">
          <w:marLeft w:val="0"/>
          <w:marRight w:val="0"/>
          <w:marTop w:val="0"/>
          <w:marBottom w:val="0"/>
          <w:divBdr>
            <w:top w:val="none" w:sz="0" w:space="0" w:color="auto"/>
            <w:left w:val="none" w:sz="0" w:space="0" w:color="auto"/>
            <w:bottom w:val="none" w:sz="0" w:space="0" w:color="auto"/>
            <w:right w:val="none" w:sz="0" w:space="0" w:color="auto"/>
          </w:divBdr>
          <w:divsChild>
            <w:div w:id="1082795507">
              <w:marLeft w:val="0"/>
              <w:marRight w:val="0"/>
              <w:marTop w:val="0"/>
              <w:marBottom w:val="0"/>
              <w:divBdr>
                <w:top w:val="none" w:sz="0" w:space="0" w:color="auto"/>
                <w:left w:val="none" w:sz="0" w:space="0" w:color="auto"/>
                <w:bottom w:val="none" w:sz="0" w:space="0" w:color="auto"/>
                <w:right w:val="none" w:sz="0" w:space="0" w:color="auto"/>
              </w:divBdr>
              <w:divsChild>
                <w:div w:id="874658672">
                  <w:marLeft w:val="0"/>
                  <w:marRight w:val="0"/>
                  <w:marTop w:val="0"/>
                  <w:marBottom w:val="0"/>
                  <w:divBdr>
                    <w:top w:val="none" w:sz="0" w:space="0" w:color="auto"/>
                    <w:left w:val="none" w:sz="0" w:space="0" w:color="auto"/>
                    <w:bottom w:val="none" w:sz="0" w:space="0" w:color="auto"/>
                    <w:right w:val="none" w:sz="0" w:space="0" w:color="auto"/>
                  </w:divBdr>
                  <w:divsChild>
                    <w:div w:id="19300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2803">
          <w:marLeft w:val="0"/>
          <w:marRight w:val="0"/>
          <w:marTop w:val="0"/>
          <w:marBottom w:val="0"/>
          <w:divBdr>
            <w:top w:val="none" w:sz="0" w:space="0" w:color="auto"/>
            <w:left w:val="none" w:sz="0" w:space="0" w:color="auto"/>
            <w:bottom w:val="none" w:sz="0" w:space="0" w:color="auto"/>
            <w:right w:val="none" w:sz="0" w:space="0" w:color="auto"/>
          </w:divBdr>
          <w:divsChild>
            <w:div w:id="1671563856">
              <w:marLeft w:val="0"/>
              <w:marRight w:val="0"/>
              <w:marTop w:val="0"/>
              <w:marBottom w:val="0"/>
              <w:divBdr>
                <w:top w:val="none" w:sz="0" w:space="0" w:color="auto"/>
                <w:left w:val="none" w:sz="0" w:space="0" w:color="auto"/>
                <w:bottom w:val="none" w:sz="0" w:space="0" w:color="auto"/>
                <w:right w:val="none" w:sz="0" w:space="0" w:color="auto"/>
              </w:divBdr>
              <w:divsChild>
                <w:div w:id="1010257054">
                  <w:marLeft w:val="0"/>
                  <w:marRight w:val="0"/>
                  <w:marTop w:val="0"/>
                  <w:marBottom w:val="0"/>
                  <w:divBdr>
                    <w:top w:val="none" w:sz="0" w:space="0" w:color="auto"/>
                    <w:left w:val="none" w:sz="0" w:space="0" w:color="auto"/>
                    <w:bottom w:val="none" w:sz="0" w:space="0" w:color="auto"/>
                    <w:right w:val="none" w:sz="0" w:space="0" w:color="auto"/>
                  </w:divBdr>
                </w:div>
              </w:divsChild>
            </w:div>
            <w:div w:id="173149070">
              <w:marLeft w:val="0"/>
              <w:marRight w:val="0"/>
              <w:marTop w:val="0"/>
              <w:marBottom w:val="0"/>
              <w:divBdr>
                <w:top w:val="none" w:sz="0" w:space="0" w:color="auto"/>
                <w:left w:val="none" w:sz="0" w:space="0" w:color="auto"/>
                <w:bottom w:val="none" w:sz="0" w:space="0" w:color="auto"/>
                <w:right w:val="none" w:sz="0" w:space="0" w:color="auto"/>
              </w:divBdr>
              <w:divsChild>
                <w:div w:id="1117719263">
                  <w:marLeft w:val="0"/>
                  <w:marRight w:val="0"/>
                  <w:marTop w:val="0"/>
                  <w:marBottom w:val="0"/>
                  <w:divBdr>
                    <w:top w:val="none" w:sz="0" w:space="0" w:color="auto"/>
                    <w:left w:val="none" w:sz="0" w:space="0" w:color="auto"/>
                    <w:bottom w:val="none" w:sz="0" w:space="0" w:color="auto"/>
                    <w:right w:val="none" w:sz="0" w:space="0" w:color="auto"/>
                  </w:divBdr>
                  <w:divsChild>
                    <w:div w:id="4105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7190">
          <w:marLeft w:val="0"/>
          <w:marRight w:val="0"/>
          <w:marTop w:val="0"/>
          <w:marBottom w:val="0"/>
          <w:divBdr>
            <w:top w:val="none" w:sz="0" w:space="0" w:color="auto"/>
            <w:left w:val="none" w:sz="0" w:space="0" w:color="auto"/>
            <w:bottom w:val="none" w:sz="0" w:space="0" w:color="auto"/>
            <w:right w:val="none" w:sz="0" w:space="0" w:color="auto"/>
          </w:divBdr>
          <w:divsChild>
            <w:div w:id="718432992">
              <w:marLeft w:val="0"/>
              <w:marRight w:val="0"/>
              <w:marTop w:val="0"/>
              <w:marBottom w:val="0"/>
              <w:divBdr>
                <w:top w:val="none" w:sz="0" w:space="0" w:color="auto"/>
                <w:left w:val="none" w:sz="0" w:space="0" w:color="auto"/>
                <w:bottom w:val="none" w:sz="0" w:space="0" w:color="auto"/>
                <w:right w:val="none" w:sz="0" w:space="0" w:color="auto"/>
              </w:divBdr>
              <w:divsChild>
                <w:div w:id="1679035681">
                  <w:marLeft w:val="0"/>
                  <w:marRight w:val="0"/>
                  <w:marTop w:val="0"/>
                  <w:marBottom w:val="0"/>
                  <w:divBdr>
                    <w:top w:val="none" w:sz="0" w:space="0" w:color="auto"/>
                    <w:left w:val="none" w:sz="0" w:space="0" w:color="auto"/>
                    <w:bottom w:val="none" w:sz="0" w:space="0" w:color="auto"/>
                    <w:right w:val="none" w:sz="0" w:space="0" w:color="auto"/>
                  </w:divBdr>
                </w:div>
              </w:divsChild>
            </w:div>
            <w:div w:id="1709641247">
              <w:marLeft w:val="0"/>
              <w:marRight w:val="0"/>
              <w:marTop w:val="0"/>
              <w:marBottom w:val="0"/>
              <w:divBdr>
                <w:top w:val="none" w:sz="0" w:space="0" w:color="auto"/>
                <w:left w:val="none" w:sz="0" w:space="0" w:color="auto"/>
                <w:bottom w:val="none" w:sz="0" w:space="0" w:color="auto"/>
                <w:right w:val="none" w:sz="0" w:space="0" w:color="auto"/>
              </w:divBdr>
              <w:divsChild>
                <w:div w:id="101847164">
                  <w:marLeft w:val="0"/>
                  <w:marRight w:val="0"/>
                  <w:marTop w:val="0"/>
                  <w:marBottom w:val="0"/>
                  <w:divBdr>
                    <w:top w:val="none" w:sz="0" w:space="0" w:color="auto"/>
                    <w:left w:val="none" w:sz="0" w:space="0" w:color="auto"/>
                    <w:bottom w:val="none" w:sz="0" w:space="0" w:color="auto"/>
                    <w:right w:val="none" w:sz="0" w:space="0" w:color="auto"/>
                  </w:divBdr>
                  <w:divsChild>
                    <w:div w:id="7012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3318">
          <w:marLeft w:val="0"/>
          <w:marRight w:val="0"/>
          <w:marTop w:val="0"/>
          <w:marBottom w:val="0"/>
          <w:divBdr>
            <w:top w:val="none" w:sz="0" w:space="0" w:color="auto"/>
            <w:left w:val="none" w:sz="0" w:space="0" w:color="auto"/>
            <w:bottom w:val="none" w:sz="0" w:space="0" w:color="auto"/>
            <w:right w:val="none" w:sz="0" w:space="0" w:color="auto"/>
          </w:divBdr>
          <w:divsChild>
            <w:div w:id="1186822277">
              <w:marLeft w:val="0"/>
              <w:marRight w:val="0"/>
              <w:marTop w:val="0"/>
              <w:marBottom w:val="0"/>
              <w:divBdr>
                <w:top w:val="none" w:sz="0" w:space="0" w:color="auto"/>
                <w:left w:val="none" w:sz="0" w:space="0" w:color="auto"/>
                <w:bottom w:val="none" w:sz="0" w:space="0" w:color="auto"/>
                <w:right w:val="none" w:sz="0" w:space="0" w:color="auto"/>
              </w:divBdr>
              <w:divsChild>
                <w:div w:id="589892861">
                  <w:marLeft w:val="0"/>
                  <w:marRight w:val="0"/>
                  <w:marTop w:val="0"/>
                  <w:marBottom w:val="0"/>
                  <w:divBdr>
                    <w:top w:val="none" w:sz="0" w:space="0" w:color="auto"/>
                    <w:left w:val="none" w:sz="0" w:space="0" w:color="auto"/>
                    <w:bottom w:val="none" w:sz="0" w:space="0" w:color="auto"/>
                    <w:right w:val="none" w:sz="0" w:space="0" w:color="auto"/>
                  </w:divBdr>
                </w:div>
              </w:divsChild>
            </w:div>
            <w:div w:id="1834486897">
              <w:marLeft w:val="0"/>
              <w:marRight w:val="0"/>
              <w:marTop w:val="0"/>
              <w:marBottom w:val="0"/>
              <w:divBdr>
                <w:top w:val="none" w:sz="0" w:space="0" w:color="auto"/>
                <w:left w:val="none" w:sz="0" w:space="0" w:color="auto"/>
                <w:bottom w:val="none" w:sz="0" w:space="0" w:color="auto"/>
                <w:right w:val="none" w:sz="0" w:space="0" w:color="auto"/>
              </w:divBdr>
              <w:divsChild>
                <w:div w:id="2040281969">
                  <w:marLeft w:val="0"/>
                  <w:marRight w:val="0"/>
                  <w:marTop w:val="0"/>
                  <w:marBottom w:val="0"/>
                  <w:divBdr>
                    <w:top w:val="none" w:sz="0" w:space="0" w:color="auto"/>
                    <w:left w:val="none" w:sz="0" w:space="0" w:color="auto"/>
                    <w:bottom w:val="none" w:sz="0" w:space="0" w:color="auto"/>
                    <w:right w:val="none" w:sz="0" w:space="0" w:color="auto"/>
                  </w:divBdr>
                  <w:divsChild>
                    <w:div w:id="751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3293">
      <w:bodyDiv w:val="1"/>
      <w:marLeft w:val="0"/>
      <w:marRight w:val="0"/>
      <w:marTop w:val="0"/>
      <w:marBottom w:val="0"/>
      <w:divBdr>
        <w:top w:val="none" w:sz="0" w:space="0" w:color="auto"/>
        <w:left w:val="none" w:sz="0" w:space="0" w:color="auto"/>
        <w:bottom w:val="none" w:sz="0" w:space="0" w:color="auto"/>
        <w:right w:val="none" w:sz="0" w:space="0" w:color="auto"/>
      </w:divBdr>
    </w:div>
    <w:div w:id="1238175822">
      <w:bodyDiv w:val="1"/>
      <w:marLeft w:val="0"/>
      <w:marRight w:val="0"/>
      <w:marTop w:val="0"/>
      <w:marBottom w:val="0"/>
      <w:divBdr>
        <w:top w:val="none" w:sz="0" w:space="0" w:color="auto"/>
        <w:left w:val="none" w:sz="0" w:space="0" w:color="auto"/>
        <w:bottom w:val="none" w:sz="0" w:space="0" w:color="auto"/>
        <w:right w:val="none" w:sz="0" w:space="0" w:color="auto"/>
      </w:divBdr>
      <w:divsChild>
        <w:div w:id="1766728819">
          <w:marLeft w:val="0"/>
          <w:marRight w:val="0"/>
          <w:marTop w:val="0"/>
          <w:marBottom w:val="0"/>
          <w:divBdr>
            <w:top w:val="none" w:sz="0" w:space="0" w:color="auto"/>
            <w:left w:val="none" w:sz="0" w:space="0" w:color="auto"/>
            <w:bottom w:val="none" w:sz="0" w:space="0" w:color="auto"/>
            <w:right w:val="none" w:sz="0" w:space="0" w:color="auto"/>
          </w:divBdr>
          <w:divsChild>
            <w:div w:id="747651566">
              <w:marLeft w:val="0"/>
              <w:marRight w:val="0"/>
              <w:marTop w:val="0"/>
              <w:marBottom w:val="0"/>
              <w:divBdr>
                <w:top w:val="none" w:sz="0" w:space="0" w:color="auto"/>
                <w:left w:val="none" w:sz="0" w:space="0" w:color="auto"/>
                <w:bottom w:val="none" w:sz="0" w:space="0" w:color="auto"/>
                <w:right w:val="none" w:sz="0" w:space="0" w:color="auto"/>
              </w:divBdr>
              <w:divsChild>
                <w:div w:id="1393699534">
                  <w:marLeft w:val="0"/>
                  <w:marRight w:val="0"/>
                  <w:marTop w:val="0"/>
                  <w:marBottom w:val="0"/>
                  <w:divBdr>
                    <w:top w:val="none" w:sz="0" w:space="0" w:color="auto"/>
                    <w:left w:val="none" w:sz="0" w:space="0" w:color="auto"/>
                    <w:bottom w:val="none" w:sz="0" w:space="0" w:color="auto"/>
                    <w:right w:val="none" w:sz="0" w:space="0" w:color="auto"/>
                  </w:divBdr>
                  <w:divsChild>
                    <w:div w:id="622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8064">
          <w:marLeft w:val="0"/>
          <w:marRight w:val="0"/>
          <w:marTop w:val="0"/>
          <w:marBottom w:val="0"/>
          <w:divBdr>
            <w:top w:val="none" w:sz="0" w:space="0" w:color="auto"/>
            <w:left w:val="none" w:sz="0" w:space="0" w:color="auto"/>
            <w:bottom w:val="none" w:sz="0" w:space="0" w:color="auto"/>
            <w:right w:val="none" w:sz="0" w:space="0" w:color="auto"/>
          </w:divBdr>
          <w:divsChild>
            <w:div w:id="890962077">
              <w:marLeft w:val="0"/>
              <w:marRight w:val="0"/>
              <w:marTop w:val="0"/>
              <w:marBottom w:val="0"/>
              <w:divBdr>
                <w:top w:val="none" w:sz="0" w:space="0" w:color="auto"/>
                <w:left w:val="none" w:sz="0" w:space="0" w:color="auto"/>
                <w:bottom w:val="none" w:sz="0" w:space="0" w:color="auto"/>
                <w:right w:val="none" w:sz="0" w:space="0" w:color="auto"/>
              </w:divBdr>
              <w:divsChild>
                <w:div w:id="1801651612">
                  <w:marLeft w:val="0"/>
                  <w:marRight w:val="0"/>
                  <w:marTop w:val="0"/>
                  <w:marBottom w:val="0"/>
                  <w:divBdr>
                    <w:top w:val="none" w:sz="0" w:space="0" w:color="auto"/>
                    <w:left w:val="none" w:sz="0" w:space="0" w:color="auto"/>
                    <w:bottom w:val="none" w:sz="0" w:space="0" w:color="auto"/>
                    <w:right w:val="none" w:sz="0" w:space="0" w:color="auto"/>
                  </w:divBdr>
                </w:div>
              </w:divsChild>
            </w:div>
            <w:div w:id="1113669888">
              <w:marLeft w:val="0"/>
              <w:marRight w:val="0"/>
              <w:marTop w:val="0"/>
              <w:marBottom w:val="0"/>
              <w:divBdr>
                <w:top w:val="none" w:sz="0" w:space="0" w:color="auto"/>
                <w:left w:val="none" w:sz="0" w:space="0" w:color="auto"/>
                <w:bottom w:val="none" w:sz="0" w:space="0" w:color="auto"/>
                <w:right w:val="none" w:sz="0" w:space="0" w:color="auto"/>
              </w:divBdr>
              <w:divsChild>
                <w:div w:id="133720710">
                  <w:marLeft w:val="0"/>
                  <w:marRight w:val="0"/>
                  <w:marTop w:val="0"/>
                  <w:marBottom w:val="0"/>
                  <w:divBdr>
                    <w:top w:val="none" w:sz="0" w:space="0" w:color="auto"/>
                    <w:left w:val="none" w:sz="0" w:space="0" w:color="auto"/>
                    <w:bottom w:val="none" w:sz="0" w:space="0" w:color="auto"/>
                    <w:right w:val="none" w:sz="0" w:space="0" w:color="auto"/>
                  </w:divBdr>
                  <w:divsChild>
                    <w:div w:id="1644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4624">
          <w:marLeft w:val="0"/>
          <w:marRight w:val="0"/>
          <w:marTop w:val="0"/>
          <w:marBottom w:val="0"/>
          <w:divBdr>
            <w:top w:val="none" w:sz="0" w:space="0" w:color="auto"/>
            <w:left w:val="none" w:sz="0" w:space="0" w:color="auto"/>
            <w:bottom w:val="none" w:sz="0" w:space="0" w:color="auto"/>
            <w:right w:val="none" w:sz="0" w:space="0" w:color="auto"/>
          </w:divBdr>
          <w:divsChild>
            <w:div w:id="1603763313">
              <w:marLeft w:val="0"/>
              <w:marRight w:val="0"/>
              <w:marTop w:val="0"/>
              <w:marBottom w:val="0"/>
              <w:divBdr>
                <w:top w:val="none" w:sz="0" w:space="0" w:color="auto"/>
                <w:left w:val="none" w:sz="0" w:space="0" w:color="auto"/>
                <w:bottom w:val="none" w:sz="0" w:space="0" w:color="auto"/>
                <w:right w:val="none" w:sz="0" w:space="0" w:color="auto"/>
              </w:divBdr>
              <w:divsChild>
                <w:div w:id="557933067">
                  <w:marLeft w:val="0"/>
                  <w:marRight w:val="0"/>
                  <w:marTop w:val="0"/>
                  <w:marBottom w:val="0"/>
                  <w:divBdr>
                    <w:top w:val="none" w:sz="0" w:space="0" w:color="auto"/>
                    <w:left w:val="none" w:sz="0" w:space="0" w:color="auto"/>
                    <w:bottom w:val="none" w:sz="0" w:space="0" w:color="auto"/>
                    <w:right w:val="none" w:sz="0" w:space="0" w:color="auto"/>
                  </w:divBdr>
                </w:div>
              </w:divsChild>
            </w:div>
            <w:div w:id="858205477">
              <w:marLeft w:val="0"/>
              <w:marRight w:val="0"/>
              <w:marTop w:val="0"/>
              <w:marBottom w:val="0"/>
              <w:divBdr>
                <w:top w:val="none" w:sz="0" w:space="0" w:color="auto"/>
                <w:left w:val="none" w:sz="0" w:space="0" w:color="auto"/>
                <w:bottom w:val="none" w:sz="0" w:space="0" w:color="auto"/>
                <w:right w:val="none" w:sz="0" w:space="0" w:color="auto"/>
              </w:divBdr>
              <w:divsChild>
                <w:div w:id="515652573">
                  <w:marLeft w:val="0"/>
                  <w:marRight w:val="0"/>
                  <w:marTop w:val="0"/>
                  <w:marBottom w:val="0"/>
                  <w:divBdr>
                    <w:top w:val="none" w:sz="0" w:space="0" w:color="auto"/>
                    <w:left w:val="none" w:sz="0" w:space="0" w:color="auto"/>
                    <w:bottom w:val="none" w:sz="0" w:space="0" w:color="auto"/>
                    <w:right w:val="none" w:sz="0" w:space="0" w:color="auto"/>
                  </w:divBdr>
                  <w:divsChild>
                    <w:div w:id="7001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9787">
          <w:marLeft w:val="0"/>
          <w:marRight w:val="0"/>
          <w:marTop w:val="0"/>
          <w:marBottom w:val="0"/>
          <w:divBdr>
            <w:top w:val="none" w:sz="0" w:space="0" w:color="auto"/>
            <w:left w:val="none" w:sz="0" w:space="0" w:color="auto"/>
            <w:bottom w:val="none" w:sz="0" w:space="0" w:color="auto"/>
            <w:right w:val="none" w:sz="0" w:space="0" w:color="auto"/>
          </w:divBdr>
          <w:divsChild>
            <w:div w:id="731926421">
              <w:marLeft w:val="0"/>
              <w:marRight w:val="0"/>
              <w:marTop w:val="0"/>
              <w:marBottom w:val="0"/>
              <w:divBdr>
                <w:top w:val="none" w:sz="0" w:space="0" w:color="auto"/>
                <w:left w:val="none" w:sz="0" w:space="0" w:color="auto"/>
                <w:bottom w:val="none" w:sz="0" w:space="0" w:color="auto"/>
                <w:right w:val="none" w:sz="0" w:space="0" w:color="auto"/>
              </w:divBdr>
              <w:divsChild>
                <w:div w:id="316571107">
                  <w:marLeft w:val="0"/>
                  <w:marRight w:val="0"/>
                  <w:marTop w:val="0"/>
                  <w:marBottom w:val="0"/>
                  <w:divBdr>
                    <w:top w:val="none" w:sz="0" w:space="0" w:color="auto"/>
                    <w:left w:val="none" w:sz="0" w:space="0" w:color="auto"/>
                    <w:bottom w:val="none" w:sz="0" w:space="0" w:color="auto"/>
                    <w:right w:val="none" w:sz="0" w:space="0" w:color="auto"/>
                  </w:divBdr>
                </w:div>
              </w:divsChild>
            </w:div>
            <w:div w:id="1683972316">
              <w:marLeft w:val="0"/>
              <w:marRight w:val="0"/>
              <w:marTop w:val="0"/>
              <w:marBottom w:val="0"/>
              <w:divBdr>
                <w:top w:val="none" w:sz="0" w:space="0" w:color="auto"/>
                <w:left w:val="none" w:sz="0" w:space="0" w:color="auto"/>
                <w:bottom w:val="none" w:sz="0" w:space="0" w:color="auto"/>
                <w:right w:val="none" w:sz="0" w:space="0" w:color="auto"/>
              </w:divBdr>
              <w:divsChild>
                <w:div w:id="1884755415">
                  <w:marLeft w:val="0"/>
                  <w:marRight w:val="0"/>
                  <w:marTop w:val="0"/>
                  <w:marBottom w:val="0"/>
                  <w:divBdr>
                    <w:top w:val="none" w:sz="0" w:space="0" w:color="auto"/>
                    <w:left w:val="none" w:sz="0" w:space="0" w:color="auto"/>
                    <w:bottom w:val="none" w:sz="0" w:space="0" w:color="auto"/>
                    <w:right w:val="none" w:sz="0" w:space="0" w:color="auto"/>
                  </w:divBdr>
                  <w:divsChild>
                    <w:div w:id="4989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66987">
          <w:marLeft w:val="0"/>
          <w:marRight w:val="0"/>
          <w:marTop w:val="0"/>
          <w:marBottom w:val="0"/>
          <w:divBdr>
            <w:top w:val="none" w:sz="0" w:space="0" w:color="auto"/>
            <w:left w:val="none" w:sz="0" w:space="0" w:color="auto"/>
            <w:bottom w:val="none" w:sz="0" w:space="0" w:color="auto"/>
            <w:right w:val="none" w:sz="0" w:space="0" w:color="auto"/>
          </w:divBdr>
          <w:divsChild>
            <w:div w:id="358774106">
              <w:marLeft w:val="0"/>
              <w:marRight w:val="0"/>
              <w:marTop w:val="0"/>
              <w:marBottom w:val="0"/>
              <w:divBdr>
                <w:top w:val="none" w:sz="0" w:space="0" w:color="auto"/>
                <w:left w:val="none" w:sz="0" w:space="0" w:color="auto"/>
                <w:bottom w:val="none" w:sz="0" w:space="0" w:color="auto"/>
                <w:right w:val="none" w:sz="0" w:space="0" w:color="auto"/>
              </w:divBdr>
              <w:divsChild>
                <w:div w:id="2131970450">
                  <w:marLeft w:val="0"/>
                  <w:marRight w:val="0"/>
                  <w:marTop w:val="0"/>
                  <w:marBottom w:val="0"/>
                  <w:divBdr>
                    <w:top w:val="none" w:sz="0" w:space="0" w:color="auto"/>
                    <w:left w:val="none" w:sz="0" w:space="0" w:color="auto"/>
                    <w:bottom w:val="none" w:sz="0" w:space="0" w:color="auto"/>
                    <w:right w:val="none" w:sz="0" w:space="0" w:color="auto"/>
                  </w:divBdr>
                </w:div>
              </w:divsChild>
            </w:div>
            <w:div w:id="338705101">
              <w:marLeft w:val="0"/>
              <w:marRight w:val="0"/>
              <w:marTop w:val="0"/>
              <w:marBottom w:val="0"/>
              <w:divBdr>
                <w:top w:val="none" w:sz="0" w:space="0" w:color="auto"/>
                <w:left w:val="none" w:sz="0" w:space="0" w:color="auto"/>
                <w:bottom w:val="none" w:sz="0" w:space="0" w:color="auto"/>
                <w:right w:val="none" w:sz="0" w:space="0" w:color="auto"/>
              </w:divBdr>
              <w:divsChild>
                <w:div w:id="1305617451">
                  <w:marLeft w:val="0"/>
                  <w:marRight w:val="0"/>
                  <w:marTop w:val="0"/>
                  <w:marBottom w:val="0"/>
                  <w:divBdr>
                    <w:top w:val="none" w:sz="0" w:space="0" w:color="auto"/>
                    <w:left w:val="none" w:sz="0" w:space="0" w:color="auto"/>
                    <w:bottom w:val="none" w:sz="0" w:space="0" w:color="auto"/>
                    <w:right w:val="none" w:sz="0" w:space="0" w:color="auto"/>
                  </w:divBdr>
                  <w:divsChild>
                    <w:div w:id="4993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98073">
      <w:bodyDiv w:val="1"/>
      <w:marLeft w:val="0"/>
      <w:marRight w:val="0"/>
      <w:marTop w:val="0"/>
      <w:marBottom w:val="0"/>
      <w:divBdr>
        <w:top w:val="none" w:sz="0" w:space="0" w:color="auto"/>
        <w:left w:val="none" w:sz="0" w:space="0" w:color="auto"/>
        <w:bottom w:val="none" w:sz="0" w:space="0" w:color="auto"/>
        <w:right w:val="none" w:sz="0" w:space="0" w:color="auto"/>
      </w:divBdr>
      <w:divsChild>
        <w:div w:id="1157842001">
          <w:marLeft w:val="0"/>
          <w:marRight w:val="0"/>
          <w:marTop w:val="0"/>
          <w:marBottom w:val="0"/>
          <w:divBdr>
            <w:top w:val="none" w:sz="0" w:space="0" w:color="auto"/>
            <w:left w:val="none" w:sz="0" w:space="0" w:color="auto"/>
            <w:bottom w:val="none" w:sz="0" w:space="0" w:color="auto"/>
            <w:right w:val="none" w:sz="0" w:space="0" w:color="auto"/>
          </w:divBdr>
          <w:divsChild>
            <w:div w:id="2099868568">
              <w:marLeft w:val="0"/>
              <w:marRight w:val="0"/>
              <w:marTop w:val="0"/>
              <w:marBottom w:val="0"/>
              <w:divBdr>
                <w:top w:val="none" w:sz="0" w:space="0" w:color="auto"/>
                <w:left w:val="none" w:sz="0" w:space="0" w:color="auto"/>
                <w:bottom w:val="none" w:sz="0" w:space="0" w:color="auto"/>
                <w:right w:val="none" w:sz="0" w:space="0" w:color="auto"/>
              </w:divBdr>
              <w:divsChild>
                <w:div w:id="183834545">
                  <w:marLeft w:val="0"/>
                  <w:marRight w:val="0"/>
                  <w:marTop w:val="0"/>
                  <w:marBottom w:val="0"/>
                  <w:divBdr>
                    <w:top w:val="none" w:sz="0" w:space="0" w:color="auto"/>
                    <w:left w:val="none" w:sz="0" w:space="0" w:color="auto"/>
                    <w:bottom w:val="none" w:sz="0" w:space="0" w:color="auto"/>
                    <w:right w:val="none" w:sz="0" w:space="0" w:color="auto"/>
                  </w:divBdr>
                  <w:divsChild>
                    <w:div w:id="14310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7083">
          <w:marLeft w:val="0"/>
          <w:marRight w:val="0"/>
          <w:marTop w:val="0"/>
          <w:marBottom w:val="0"/>
          <w:divBdr>
            <w:top w:val="none" w:sz="0" w:space="0" w:color="auto"/>
            <w:left w:val="none" w:sz="0" w:space="0" w:color="auto"/>
            <w:bottom w:val="none" w:sz="0" w:space="0" w:color="auto"/>
            <w:right w:val="none" w:sz="0" w:space="0" w:color="auto"/>
          </w:divBdr>
          <w:divsChild>
            <w:div w:id="104933039">
              <w:marLeft w:val="0"/>
              <w:marRight w:val="0"/>
              <w:marTop w:val="0"/>
              <w:marBottom w:val="0"/>
              <w:divBdr>
                <w:top w:val="none" w:sz="0" w:space="0" w:color="auto"/>
                <w:left w:val="none" w:sz="0" w:space="0" w:color="auto"/>
                <w:bottom w:val="none" w:sz="0" w:space="0" w:color="auto"/>
                <w:right w:val="none" w:sz="0" w:space="0" w:color="auto"/>
              </w:divBdr>
              <w:divsChild>
                <w:div w:id="44570782">
                  <w:marLeft w:val="0"/>
                  <w:marRight w:val="0"/>
                  <w:marTop w:val="0"/>
                  <w:marBottom w:val="0"/>
                  <w:divBdr>
                    <w:top w:val="none" w:sz="0" w:space="0" w:color="auto"/>
                    <w:left w:val="none" w:sz="0" w:space="0" w:color="auto"/>
                    <w:bottom w:val="none" w:sz="0" w:space="0" w:color="auto"/>
                    <w:right w:val="none" w:sz="0" w:space="0" w:color="auto"/>
                  </w:divBdr>
                </w:div>
              </w:divsChild>
            </w:div>
            <w:div w:id="1458333327">
              <w:marLeft w:val="0"/>
              <w:marRight w:val="0"/>
              <w:marTop w:val="0"/>
              <w:marBottom w:val="0"/>
              <w:divBdr>
                <w:top w:val="none" w:sz="0" w:space="0" w:color="auto"/>
                <w:left w:val="none" w:sz="0" w:space="0" w:color="auto"/>
                <w:bottom w:val="none" w:sz="0" w:space="0" w:color="auto"/>
                <w:right w:val="none" w:sz="0" w:space="0" w:color="auto"/>
              </w:divBdr>
              <w:divsChild>
                <w:div w:id="543903174">
                  <w:marLeft w:val="0"/>
                  <w:marRight w:val="0"/>
                  <w:marTop w:val="0"/>
                  <w:marBottom w:val="0"/>
                  <w:divBdr>
                    <w:top w:val="none" w:sz="0" w:space="0" w:color="auto"/>
                    <w:left w:val="none" w:sz="0" w:space="0" w:color="auto"/>
                    <w:bottom w:val="none" w:sz="0" w:space="0" w:color="auto"/>
                    <w:right w:val="none" w:sz="0" w:space="0" w:color="auto"/>
                  </w:divBdr>
                  <w:divsChild>
                    <w:div w:id="4573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85744">
          <w:marLeft w:val="0"/>
          <w:marRight w:val="0"/>
          <w:marTop w:val="0"/>
          <w:marBottom w:val="0"/>
          <w:divBdr>
            <w:top w:val="none" w:sz="0" w:space="0" w:color="auto"/>
            <w:left w:val="none" w:sz="0" w:space="0" w:color="auto"/>
            <w:bottom w:val="none" w:sz="0" w:space="0" w:color="auto"/>
            <w:right w:val="none" w:sz="0" w:space="0" w:color="auto"/>
          </w:divBdr>
          <w:divsChild>
            <w:div w:id="2130934909">
              <w:marLeft w:val="0"/>
              <w:marRight w:val="0"/>
              <w:marTop w:val="0"/>
              <w:marBottom w:val="0"/>
              <w:divBdr>
                <w:top w:val="none" w:sz="0" w:space="0" w:color="auto"/>
                <w:left w:val="none" w:sz="0" w:space="0" w:color="auto"/>
                <w:bottom w:val="none" w:sz="0" w:space="0" w:color="auto"/>
                <w:right w:val="none" w:sz="0" w:space="0" w:color="auto"/>
              </w:divBdr>
              <w:divsChild>
                <w:div w:id="1029138679">
                  <w:marLeft w:val="0"/>
                  <w:marRight w:val="0"/>
                  <w:marTop w:val="0"/>
                  <w:marBottom w:val="0"/>
                  <w:divBdr>
                    <w:top w:val="none" w:sz="0" w:space="0" w:color="auto"/>
                    <w:left w:val="none" w:sz="0" w:space="0" w:color="auto"/>
                    <w:bottom w:val="none" w:sz="0" w:space="0" w:color="auto"/>
                    <w:right w:val="none" w:sz="0" w:space="0" w:color="auto"/>
                  </w:divBdr>
                </w:div>
              </w:divsChild>
            </w:div>
            <w:div w:id="683213004">
              <w:marLeft w:val="0"/>
              <w:marRight w:val="0"/>
              <w:marTop w:val="0"/>
              <w:marBottom w:val="0"/>
              <w:divBdr>
                <w:top w:val="none" w:sz="0" w:space="0" w:color="auto"/>
                <w:left w:val="none" w:sz="0" w:space="0" w:color="auto"/>
                <w:bottom w:val="none" w:sz="0" w:space="0" w:color="auto"/>
                <w:right w:val="none" w:sz="0" w:space="0" w:color="auto"/>
              </w:divBdr>
              <w:divsChild>
                <w:div w:id="944269123">
                  <w:marLeft w:val="0"/>
                  <w:marRight w:val="0"/>
                  <w:marTop w:val="0"/>
                  <w:marBottom w:val="0"/>
                  <w:divBdr>
                    <w:top w:val="none" w:sz="0" w:space="0" w:color="auto"/>
                    <w:left w:val="none" w:sz="0" w:space="0" w:color="auto"/>
                    <w:bottom w:val="none" w:sz="0" w:space="0" w:color="auto"/>
                    <w:right w:val="none" w:sz="0" w:space="0" w:color="auto"/>
                  </w:divBdr>
                  <w:divsChild>
                    <w:div w:id="668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1192">
          <w:marLeft w:val="0"/>
          <w:marRight w:val="0"/>
          <w:marTop w:val="0"/>
          <w:marBottom w:val="0"/>
          <w:divBdr>
            <w:top w:val="none" w:sz="0" w:space="0" w:color="auto"/>
            <w:left w:val="none" w:sz="0" w:space="0" w:color="auto"/>
            <w:bottom w:val="none" w:sz="0" w:space="0" w:color="auto"/>
            <w:right w:val="none" w:sz="0" w:space="0" w:color="auto"/>
          </w:divBdr>
          <w:divsChild>
            <w:div w:id="349795734">
              <w:marLeft w:val="0"/>
              <w:marRight w:val="0"/>
              <w:marTop w:val="0"/>
              <w:marBottom w:val="0"/>
              <w:divBdr>
                <w:top w:val="none" w:sz="0" w:space="0" w:color="auto"/>
                <w:left w:val="none" w:sz="0" w:space="0" w:color="auto"/>
                <w:bottom w:val="none" w:sz="0" w:space="0" w:color="auto"/>
                <w:right w:val="none" w:sz="0" w:space="0" w:color="auto"/>
              </w:divBdr>
              <w:divsChild>
                <w:div w:id="436566348">
                  <w:marLeft w:val="0"/>
                  <w:marRight w:val="0"/>
                  <w:marTop w:val="0"/>
                  <w:marBottom w:val="0"/>
                  <w:divBdr>
                    <w:top w:val="none" w:sz="0" w:space="0" w:color="auto"/>
                    <w:left w:val="none" w:sz="0" w:space="0" w:color="auto"/>
                    <w:bottom w:val="none" w:sz="0" w:space="0" w:color="auto"/>
                    <w:right w:val="none" w:sz="0" w:space="0" w:color="auto"/>
                  </w:divBdr>
                </w:div>
              </w:divsChild>
            </w:div>
            <w:div w:id="1318538399">
              <w:marLeft w:val="0"/>
              <w:marRight w:val="0"/>
              <w:marTop w:val="0"/>
              <w:marBottom w:val="0"/>
              <w:divBdr>
                <w:top w:val="none" w:sz="0" w:space="0" w:color="auto"/>
                <w:left w:val="none" w:sz="0" w:space="0" w:color="auto"/>
                <w:bottom w:val="none" w:sz="0" w:space="0" w:color="auto"/>
                <w:right w:val="none" w:sz="0" w:space="0" w:color="auto"/>
              </w:divBdr>
              <w:divsChild>
                <w:div w:id="2118673047">
                  <w:marLeft w:val="0"/>
                  <w:marRight w:val="0"/>
                  <w:marTop w:val="0"/>
                  <w:marBottom w:val="0"/>
                  <w:divBdr>
                    <w:top w:val="none" w:sz="0" w:space="0" w:color="auto"/>
                    <w:left w:val="none" w:sz="0" w:space="0" w:color="auto"/>
                    <w:bottom w:val="none" w:sz="0" w:space="0" w:color="auto"/>
                    <w:right w:val="none" w:sz="0" w:space="0" w:color="auto"/>
                  </w:divBdr>
                  <w:divsChild>
                    <w:div w:id="3446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3659">
          <w:marLeft w:val="0"/>
          <w:marRight w:val="0"/>
          <w:marTop w:val="0"/>
          <w:marBottom w:val="0"/>
          <w:divBdr>
            <w:top w:val="none" w:sz="0" w:space="0" w:color="auto"/>
            <w:left w:val="none" w:sz="0" w:space="0" w:color="auto"/>
            <w:bottom w:val="none" w:sz="0" w:space="0" w:color="auto"/>
            <w:right w:val="none" w:sz="0" w:space="0" w:color="auto"/>
          </w:divBdr>
          <w:divsChild>
            <w:div w:id="680591965">
              <w:marLeft w:val="0"/>
              <w:marRight w:val="0"/>
              <w:marTop w:val="0"/>
              <w:marBottom w:val="0"/>
              <w:divBdr>
                <w:top w:val="none" w:sz="0" w:space="0" w:color="auto"/>
                <w:left w:val="none" w:sz="0" w:space="0" w:color="auto"/>
                <w:bottom w:val="none" w:sz="0" w:space="0" w:color="auto"/>
                <w:right w:val="none" w:sz="0" w:space="0" w:color="auto"/>
              </w:divBdr>
              <w:divsChild>
                <w:div w:id="393238832">
                  <w:marLeft w:val="0"/>
                  <w:marRight w:val="0"/>
                  <w:marTop w:val="0"/>
                  <w:marBottom w:val="0"/>
                  <w:divBdr>
                    <w:top w:val="none" w:sz="0" w:space="0" w:color="auto"/>
                    <w:left w:val="none" w:sz="0" w:space="0" w:color="auto"/>
                    <w:bottom w:val="none" w:sz="0" w:space="0" w:color="auto"/>
                    <w:right w:val="none" w:sz="0" w:space="0" w:color="auto"/>
                  </w:divBdr>
                </w:div>
              </w:divsChild>
            </w:div>
            <w:div w:id="1028985985">
              <w:marLeft w:val="0"/>
              <w:marRight w:val="0"/>
              <w:marTop w:val="0"/>
              <w:marBottom w:val="0"/>
              <w:divBdr>
                <w:top w:val="none" w:sz="0" w:space="0" w:color="auto"/>
                <w:left w:val="none" w:sz="0" w:space="0" w:color="auto"/>
                <w:bottom w:val="none" w:sz="0" w:space="0" w:color="auto"/>
                <w:right w:val="none" w:sz="0" w:space="0" w:color="auto"/>
              </w:divBdr>
              <w:divsChild>
                <w:div w:id="1477648985">
                  <w:marLeft w:val="0"/>
                  <w:marRight w:val="0"/>
                  <w:marTop w:val="0"/>
                  <w:marBottom w:val="0"/>
                  <w:divBdr>
                    <w:top w:val="none" w:sz="0" w:space="0" w:color="auto"/>
                    <w:left w:val="none" w:sz="0" w:space="0" w:color="auto"/>
                    <w:bottom w:val="none" w:sz="0" w:space="0" w:color="auto"/>
                    <w:right w:val="none" w:sz="0" w:space="0" w:color="auto"/>
                  </w:divBdr>
                  <w:divsChild>
                    <w:div w:id="11297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169783">
      <w:bodyDiv w:val="1"/>
      <w:marLeft w:val="0"/>
      <w:marRight w:val="0"/>
      <w:marTop w:val="0"/>
      <w:marBottom w:val="0"/>
      <w:divBdr>
        <w:top w:val="none" w:sz="0" w:space="0" w:color="auto"/>
        <w:left w:val="none" w:sz="0" w:space="0" w:color="auto"/>
        <w:bottom w:val="none" w:sz="0" w:space="0" w:color="auto"/>
        <w:right w:val="none" w:sz="0" w:space="0" w:color="auto"/>
      </w:divBdr>
      <w:divsChild>
        <w:div w:id="1376196097">
          <w:marLeft w:val="0"/>
          <w:marRight w:val="0"/>
          <w:marTop w:val="0"/>
          <w:marBottom w:val="0"/>
          <w:divBdr>
            <w:top w:val="none" w:sz="0" w:space="0" w:color="auto"/>
            <w:left w:val="none" w:sz="0" w:space="0" w:color="auto"/>
            <w:bottom w:val="none" w:sz="0" w:space="0" w:color="auto"/>
            <w:right w:val="none" w:sz="0" w:space="0" w:color="auto"/>
          </w:divBdr>
        </w:div>
        <w:div w:id="997150581">
          <w:marLeft w:val="0"/>
          <w:marRight w:val="0"/>
          <w:marTop w:val="0"/>
          <w:marBottom w:val="0"/>
          <w:divBdr>
            <w:top w:val="none" w:sz="0" w:space="0" w:color="auto"/>
            <w:left w:val="none" w:sz="0" w:space="0" w:color="auto"/>
            <w:bottom w:val="none" w:sz="0" w:space="0" w:color="auto"/>
            <w:right w:val="none" w:sz="0" w:space="0" w:color="auto"/>
          </w:divBdr>
        </w:div>
        <w:div w:id="1499539251">
          <w:marLeft w:val="0"/>
          <w:marRight w:val="0"/>
          <w:marTop w:val="0"/>
          <w:marBottom w:val="0"/>
          <w:divBdr>
            <w:top w:val="none" w:sz="0" w:space="0" w:color="auto"/>
            <w:left w:val="none" w:sz="0" w:space="0" w:color="auto"/>
            <w:bottom w:val="none" w:sz="0" w:space="0" w:color="auto"/>
            <w:right w:val="none" w:sz="0" w:space="0" w:color="auto"/>
          </w:divBdr>
        </w:div>
        <w:div w:id="1564561471">
          <w:marLeft w:val="0"/>
          <w:marRight w:val="0"/>
          <w:marTop w:val="0"/>
          <w:marBottom w:val="0"/>
          <w:divBdr>
            <w:top w:val="none" w:sz="0" w:space="0" w:color="auto"/>
            <w:left w:val="none" w:sz="0" w:space="0" w:color="auto"/>
            <w:bottom w:val="none" w:sz="0" w:space="0" w:color="auto"/>
            <w:right w:val="none" w:sz="0" w:space="0" w:color="auto"/>
          </w:divBdr>
        </w:div>
        <w:div w:id="235238775">
          <w:marLeft w:val="0"/>
          <w:marRight w:val="0"/>
          <w:marTop w:val="0"/>
          <w:marBottom w:val="0"/>
          <w:divBdr>
            <w:top w:val="none" w:sz="0" w:space="0" w:color="auto"/>
            <w:left w:val="none" w:sz="0" w:space="0" w:color="auto"/>
            <w:bottom w:val="none" w:sz="0" w:space="0" w:color="auto"/>
            <w:right w:val="none" w:sz="0" w:space="0" w:color="auto"/>
          </w:divBdr>
        </w:div>
        <w:div w:id="156767773">
          <w:marLeft w:val="0"/>
          <w:marRight w:val="0"/>
          <w:marTop w:val="0"/>
          <w:marBottom w:val="0"/>
          <w:divBdr>
            <w:top w:val="none" w:sz="0" w:space="0" w:color="auto"/>
            <w:left w:val="none" w:sz="0" w:space="0" w:color="auto"/>
            <w:bottom w:val="none" w:sz="0" w:space="0" w:color="auto"/>
            <w:right w:val="none" w:sz="0" w:space="0" w:color="auto"/>
          </w:divBdr>
        </w:div>
        <w:div w:id="1556769035">
          <w:marLeft w:val="0"/>
          <w:marRight w:val="0"/>
          <w:marTop w:val="0"/>
          <w:marBottom w:val="0"/>
          <w:divBdr>
            <w:top w:val="none" w:sz="0" w:space="0" w:color="auto"/>
            <w:left w:val="none" w:sz="0" w:space="0" w:color="auto"/>
            <w:bottom w:val="none" w:sz="0" w:space="0" w:color="auto"/>
            <w:right w:val="none" w:sz="0" w:space="0" w:color="auto"/>
          </w:divBdr>
        </w:div>
        <w:div w:id="1647510433">
          <w:marLeft w:val="0"/>
          <w:marRight w:val="0"/>
          <w:marTop w:val="0"/>
          <w:marBottom w:val="0"/>
          <w:divBdr>
            <w:top w:val="none" w:sz="0" w:space="0" w:color="auto"/>
            <w:left w:val="none" w:sz="0" w:space="0" w:color="auto"/>
            <w:bottom w:val="none" w:sz="0" w:space="0" w:color="auto"/>
            <w:right w:val="none" w:sz="0" w:space="0" w:color="auto"/>
          </w:divBdr>
        </w:div>
        <w:div w:id="1353386197">
          <w:marLeft w:val="0"/>
          <w:marRight w:val="0"/>
          <w:marTop w:val="0"/>
          <w:marBottom w:val="0"/>
          <w:divBdr>
            <w:top w:val="none" w:sz="0" w:space="0" w:color="auto"/>
            <w:left w:val="none" w:sz="0" w:space="0" w:color="auto"/>
            <w:bottom w:val="none" w:sz="0" w:space="0" w:color="auto"/>
            <w:right w:val="none" w:sz="0" w:space="0" w:color="auto"/>
          </w:divBdr>
        </w:div>
        <w:div w:id="1508642553">
          <w:marLeft w:val="0"/>
          <w:marRight w:val="0"/>
          <w:marTop w:val="0"/>
          <w:marBottom w:val="0"/>
          <w:divBdr>
            <w:top w:val="none" w:sz="0" w:space="0" w:color="auto"/>
            <w:left w:val="none" w:sz="0" w:space="0" w:color="auto"/>
            <w:bottom w:val="none" w:sz="0" w:space="0" w:color="auto"/>
            <w:right w:val="none" w:sz="0" w:space="0" w:color="auto"/>
          </w:divBdr>
        </w:div>
        <w:div w:id="2031446214">
          <w:marLeft w:val="0"/>
          <w:marRight w:val="0"/>
          <w:marTop w:val="0"/>
          <w:marBottom w:val="0"/>
          <w:divBdr>
            <w:top w:val="none" w:sz="0" w:space="0" w:color="auto"/>
            <w:left w:val="none" w:sz="0" w:space="0" w:color="auto"/>
            <w:bottom w:val="none" w:sz="0" w:space="0" w:color="auto"/>
            <w:right w:val="none" w:sz="0" w:space="0" w:color="auto"/>
          </w:divBdr>
        </w:div>
        <w:div w:id="676660357">
          <w:marLeft w:val="0"/>
          <w:marRight w:val="0"/>
          <w:marTop w:val="0"/>
          <w:marBottom w:val="0"/>
          <w:divBdr>
            <w:top w:val="none" w:sz="0" w:space="0" w:color="auto"/>
            <w:left w:val="none" w:sz="0" w:space="0" w:color="auto"/>
            <w:bottom w:val="none" w:sz="0" w:space="0" w:color="auto"/>
            <w:right w:val="none" w:sz="0" w:space="0" w:color="auto"/>
          </w:divBdr>
        </w:div>
        <w:div w:id="1625189052">
          <w:marLeft w:val="0"/>
          <w:marRight w:val="0"/>
          <w:marTop w:val="0"/>
          <w:marBottom w:val="0"/>
          <w:divBdr>
            <w:top w:val="none" w:sz="0" w:space="0" w:color="auto"/>
            <w:left w:val="none" w:sz="0" w:space="0" w:color="auto"/>
            <w:bottom w:val="none" w:sz="0" w:space="0" w:color="auto"/>
            <w:right w:val="none" w:sz="0" w:space="0" w:color="auto"/>
          </w:divBdr>
        </w:div>
      </w:divsChild>
    </w:div>
    <w:div w:id="1637569256">
      <w:bodyDiv w:val="1"/>
      <w:marLeft w:val="0"/>
      <w:marRight w:val="0"/>
      <w:marTop w:val="0"/>
      <w:marBottom w:val="0"/>
      <w:divBdr>
        <w:top w:val="none" w:sz="0" w:space="0" w:color="auto"/>
        <w:left w:val="none" w:sz="0" w:space="0" w:color="auto"/>
        <w:bottom w:val="none" w:sz="0" w:space="0" w:color="auto"/>
        <w:right w:val="none" w:sz="0" w:space="0" w:color="auto"/>
      </w:divBdr>
    </w:div>
    <w:div w:id="1862819227">
      <w:bodyDiv w:val="1"/>
      <w:marLeft w:val="0"/>
      <w:marRight w:val="0"/>
      <w:marTop w:val="0"/>
      <w:marBottom w:val="0"/>
      <w:divBdr>
        <w:top w:val="none" w:sz="0" w:space="0" w:color="auto"/>
        <w:left w:val="none" w:sz="0" w:space="0" w:color="auto"/>
        <w:bottom w:val="none" w:sz="0" w:space="0" w:color="auto"/>
        <w:right w:val="none" w:sz="0" w:space="0" w:color="auto"/>
      </w:divBdr>
      <w:divsChild>
        <w:div w:id="1212301243">
          <w:marLeft w:val="0"/>
          <w:marRight w:val="0"/>
          <w:marTop w:val="0"/>
          <w:marBottom w:val="0"/>
          <w:divBdr>
            <w:top w:val="none" w:sz="0" w:space="0" w:color="auto"/>
            <w:left w:val="none" w:sz="0" w:space="0" w:color="auto"/>
            <w:bottom w:val="none" w:sz="0" w:space="0" w:color="auto"/>
            <w:right w:val="none" w:sz="0" w:space="0" w:color="auto"/>
          </w:divBdr>
          <w:divsChild>
            <w:div w:id="1227953188">
              <w:marLeft w:val="0"/>
              <w:marRight w:val="0"/>
              <w:marTop w:val="0"/>
              <w:marBottom w:val="0"/>
              <w:divBdr>
                <w:top w:val="none" w:sz="0" w:space="0" w:color="auto"/>
                <w:left w:val="none" w:sz="0" w:space="0" w:color="auto"/>
                <w:bottom w:val="none" w:sz="0" w:space="0" w:color="auto"/>
                <w:right w:val="none" w:sz="0" w:space="0" w:color="auto"/>
              </w:divBdr>
              <w:divsChild>
                <w:div w:id="836843392">
                  <w:marLeft w:val="0"/>
                  <w:marRight w:val="0"/>
                  <w:marTop w:val="0"/>
                  <w:marBottom w:val="0"/>
                  <w:divBdr>
                    <w:top w:val="none" w:sz="0" w:space="0" w:color="auto"/>
                    <w:left w:val="none" w:sz="0" w:space="0" w:color="auto"/>
                    <w:bottom w:val="none" w:sz="0" w:space="0" w:color="auto"/>
                    <w:right w:val="none" w:sz="0" w:space="0" w:color="auto"/>
                  </w:divBdr>
                  <w:divsChild>
                    <w:div w:id="5829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5645">
          <w:marLeft w:val="0"/>
          <w:marRight w:val="0"/>
          <w:marTop w:val="0"/>
          <w:marBottom w:val="0"/>
          <w:divBdr>
            <w:top w:val="none" w:sz="0" w:space="0" w:color="auto"/>
            <w:left w:val="none" w:sz="0" w:space="0" w:color="auto"/>
            <w:bottom w:val="none" w:sz="0" w:space="0" w:color="auto"/>
            <w:right w:val="none" w:sz="0" w:space="0" w:color="auto"/>
          </w:divBdr>
          <w:divsChild>
            <w:div w:id="2062436339">
              <w:marLeft w:val="0"/>
              <w:marRight w:val="0"/>
              <w:marTop w:val="0"/>
              <w:marBottom w:val="0"/>
              <w:divBdr>
                <w:top w:val="none" w:sz="0" w:space="0" w:color="auto"/>
                <w:left w:val="none" w:sz="0" w:space="0" w:color="auto"/>
                <w:bottom w:val="none" w:sz="0" w:space="0" w:color="auto"/>
                <w:right w:val="none" w:sz="0" w:space="0" w:color="auto"/>
              </w:divBdr>
              <w:divsChild>
                <w:div w:id="146870006">
                  <w:marLeft w:val="0"/>
                  <w:marRight w:val="0"/>
                  <w:marTop w:val="0"/>
                  <w:marBottom w:val="0"/>
                  <w:divBdr>
                    <w:top w:val="none" w:sz="0" w:space="0" w:color="auto"/>
                    <w:left w:val="none" w:sz="0" w:space="0" w:color="auto"/>
                    <w:bottom w:val="none" w:sz="0" w:space="0" w:color="auto"/>
                    <w:right w:val="none" w:sz="0" w:space="0" w:color="auto"/>
                  </w:divBdr>
                </w:div>
              </w:divsChild>
            </w:div>
            <w:div w:id="182281609">
              <w:marLeft w:val="0"/>
              <w:marRight w:val="0"/>
              <w:marTop w:val="0"/>
              <w:marBottom w:val="0"/>
              <w:divBdr>
                <w:top w:val="none" w:sz="0" w:space="0" w:color="auto"/>
                <w:left w:val="none" w:sz="0" w:space="0" w:color="auto"/>
                <w:bottom w:val="none" w:sz="0" w:space="0" w:color="auto"/>
                <w:right w:val="none" w:sz="0" w:space="0" w:color="auto"/>
              </w:divBdr>
              <w:divsChild>
                <w:div w:id="1369528980">
                  <w:marLeft w:val="0"/>
                  <w:marRight w:val="0"/>
                  <w:marTop w:val="0"/>
                  <w:marBottom w:val="0"/>
                  <w:divBdr>
                    <w:top w:val="none" w:sz="0" w:space="0" w:color="auto"/>
                    <w:left w:val="none" w:sz="0" w:space="0" w:color="auto"/>
                    <w:bottom w:val="none" w:sz="0" w:space="0" w:color="auto"/>
                    <w:right w:val="none" w:sz="0" w:space="0" w:color="auto"/>
                  </w:divBdr>
                  <w:divsChild>
                    <w:div w:id="12988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4763">
          <w:marLeft w:val="0"/>
          <w:marRight w:val="0"/>
          <w:marTop w:val="0"/>
          <w:marBottom w:val="0"/>
          <w:divBdr>
            <w:top w:val="none" w:sz="0" w:space="0" w:color="auto"/>
            <w:left w:val="none" w:sz="0" w:space="0" w:color="auto"/>
            <w:bottom w:val="none" w:sz="0" w:space="0" w:color="auto"/>
            <w:right w:val="none" w:sz="0" w:space="0" w:color="auto"/>
          </w:divBdr>
          <w:divsChild>
            <w:div w:id="1449619901">
              <w:marLeft w:val="0"/>
              <w:marRight w:val="0"/>
              <w:marTop w:val="0"/>
              <w:marBottom w:val="0"/>
              <w:divBdr>
                <w:top w:val="none" w:sz="0" w:space="0" w:color="auto"/>
                <w:left w:val="none" w:sz="0" w:space="0" w:color="auto"/>
                <w:bottom w:val="none" w:sz="0" w:space="0" w:color="auto"/>
                <w:right w:val="none" w:sz="0" w:space="0" w:color="auto"/>
              </w:divBdr>
              <w:divsChild>
                <w:div w:id="1125927536">
                  <w:marLeft w:val="0"/>
                  <w:marRight w:val="0"/>
                  <w:marTop w:val="0"/>
                  <w:marBottom w:val="0"/>
                  <w:divBdr>
                    <w:top w:val="none" w:sz="0" w:space="0" w:color="auto"/>
                    <w:left w:val="none" w:sz="0" w:space="0" w:color="auto"/>
                    <w:bottom w:val="none" w:sz="0" w:space="0" w:color="auto"/>
                    <w:right w:val="none" w:sz="0" w:space="0" w:color="auto"/>
                  </w:divBdr>
                </w:div>
              </w:divsChild>
            </w:div>
            <w:div w:id="1098720205">
              <w:marLeft w:val="0"/>
              <w:marRight w:val="0"/>
              <w:marTop w:val="0"/>
              <w:marBottom w:val="0"/>
              <w:divBdr>
                <w:top w:val="none" w:sz="0" w:space="0" w:color="auto"/>
                <w:left w:val="none" w:sz="0" w:space="0" w:color="auto"/>
                <w:bottom w:val="none" w:sz="0" w:space="0" w:color="auto"/>
                <w:right w:val="none" w:sz="0" w:space="0" w:color="auto"/>
              </w:divBdr>
              <w:divsChild>
                <w:div w:id="2074311510">
                  <w:marLeft w:val="0"/>
                  <w:marRight w:val="0"/>
                  <w:marTop w:val="0"/>
                  <w:marBottom w:val="0"/>
                  <w:divBdr>
                    <w:top w:val="none" w:sz="0" w:space="0" w:color="auto"/>
                    <w:left w:val="none" w:sz="0" w:space="0" w:color="auto"/>
                    <w:bottom w:val="none" w:sz="0" w:space="0" w:color="auto"/>
                    <w:right w:val="none" w:sz="0" w:space="0" w:color="auto"/>
                  </w:divBdr>
                  <w:divsChild>
                    <w:div w:id="1751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8350">
          <w:marLeft w:val="0"/>
          <w:marRight w:val="0"/>
          <w:marTop w:val="0"/>
          <w:marBottom w:val="0"/>
          <w:divBdr>
            <w:top w:val="none" w:sz="0" w:space="0" w:color="auto"/>
            <w:left w:val="none" w:sz="0" w:space="0" w:color="auto"/>
            <w:bottom w:val="none" w:sz="0" w:space="0" w:color="auto"/>
            <w:right w:val="none" w:sz="0" w:space="0" w:color="auto"/>
          </w:divBdr>
          <w:divsChild>
            <w:div w:id="1913811291">
              <w:marLeft w:val="0"/>
              <w:marRight w:val="0"/>
              <w:marTop w:val="0"/>
              <w:marBottom w:val="0"/>
              <w:divBdr>
                <w:top w:val="none" w:sz="0" w:space="0" w:color="auto"/>
                <w:left w:val="none" w:sz="0" w:space="0" w:color="auto"/>
                <w:bottom w:val="none" w:sz="0" w:space="0" w:color="auto"/>
                <w:right w:val="none" w:sz="0" w:space="0" w:color="auto"/>
              </w:divBdr>
              <w:divsChild>
                <w:div w:id="1617641336">
                  <w:marLeft w:val="0"/>
                  <w:marRight w:val="0"/>
                  <w:marTop w:val="0"/>
                  <w:marBottom w:val="0"/>
                  <w:divBdr>
                    <w:top w:val="none" w:sz="0" w:space="0" w:color="auto"/>
                    <w:left w:val="none" w:sz="0" w:space="0" w:color="auto"/>
                    <w:bottom w:val="none" w:sz="0" w:space="0" w:color="auto"/>
                    <w:right w:val="none" w:sz="0" w:space="0" w:color="auto"/>
                  </w:divBdr>
                </w:div>
              </w:divsChild>
            </w:div>
            <w:div w:id="679048486">
              <w:marLeft w:val="0"/>
              <w:marRight w:val="0"/>
              <w:marTop w:val="0"/>
              <w:marBottom w:val="0"/>
              <w:divBdr>
                <w:top w:val="none" w:sz="0" w:space="0" w:color="auto"/>
                <w:left w:val="none" w:sz="0" w:space="0" w:color="auto"/>
                <w:bottom w:val="none" w:sz="0" w:space="0" w:color="auto"/>
                <w:right w:val="none" w:sz="0" w:space="0" w:color="auto"/>
              </w:divBdr>
              <w:divsChild>
                <w:div w:id="653216667">
                  <w:marLeft w:val="0"/>
                  <w:marRight w:val="0"/>
                  <w:marTop w:val="0"/>
                  <w:marBottom w:val="0"/>
                  <w:divBdr>
                    <w:top w:val="none" w:sz="0" w:space="0" w:color="auto"/>
                    <w:left w:val="none" w:sz="0" w:space="0" w:color="auto"/>
                    <w:bottom w:val="none" w:sz="0" w:space="0" w:color="auto"/>
                    <w:right w:val="none" w:sz="0" w:space="0" w:color="auto"/>
                  </w:divBdr>
                  <w:divsChild>
                    <w:div w:id="15617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3222">
          <w:marLeft w:val="0"/>
          <w:marRight w:val="0"/>
          <w:marTop w:val="0"/>
          <w:marBottom w:val="0"/>
          <w:divBdr>
            <w:top w:val="none" w:sz="0" w:space="0" w:color="auto"/>
            <w:left w:val="none" w:sz="0" w:space="0" w:color="auto"/>
            <w:bottom w:val="none" w:sz="0" w:space="0" w:color="auto"/>
            <w:right w:val="none" w:sz="0" w:space="0" w:color="auto"/>
          </w:divBdr>
          <w:divsChild>
            <w:div w:id="339234970">
              <w:marLeft w:val="0"/>
              <w:marRight w:val="0"/>
              <w:marTop w:val="0"/>
              <w:marBottom w:val="0"/>
              <w:divBdr>
                <w:top w:val="none" w:sz="0" w:space="0" w:color="auto"/>
                <w:left w:val="none" w:sz="0" w:space="0" w:color="auto"/>
                <w:bottom w:val="none" w:sz="0" w:space="0" w:color="auto"/>
                <w:right w:val="none" w:sz="0" w:space="0" w:color="auto"/>
              </w:divBdr>
              <w:divsChild>
                <w:div w:id="862741071">
                  <w:marLeft w:val="0"/>
                  <w:marRight w:val="0"/>
                  <w:marTop w:val="0"/>
                  <w:marBottom w:val="0"/>
                  <w:divBdr>
                    <w:top w:val="none" w:sz="0" w:space="0" w:color="auto"/>
                    <w:left w:val="none" w:sz="0" w:space="0" w:color="auto"/>
                    <w:bottom w:val="none" w:sz="0" w:space="0" w:color="auto"/>
                    <w:right w:val="none" w:sz="0" w:space="0" w:color="auto"/>
                  </w:divBdr>
                </w:div>
              </w:divsChild>
            </w:div>
            <w:div w:id="2042779445">
              <w:marLeft w:val="0"/>
              <w:marRight w:val="0"/>
              <w:marTop w:val="0"/>
              <w:marBottom w:val="0"/>
              <w:divBdr>
                <w:top w:val="none" w:sz="0" w:space="0" w:color="auto"/>
                <w:left w:val="none" w:sz="0" w:space="0" w:color="auto"/>
                <w:bottom w:val="none" w:sz="0" w:space="0" w:color="auto"/>
                <w:right w:val="none" w:sz="0" w:space="0" w:color="auto"/>
              </w:divBdr>
              <w:divsChild>
                <w:div w:id="1735004805">
                  <w:marLeft w:val="0"/>
                  <w:marRight w:val="0"/>
                  <w:marTop w:val="0"/>
                  <w:marBottom w:val="0"/>
                  <w:divBdr>
                    <w:top w:val="none" w:sz="0" w:space="0" w:color="auto"/>
                    <w:left w:val="none" w:sz="0" w:space="0" w:color="auto"/>
                    <w:bottom w:val="none" w:sz="0" w:space="0" w:color="auto"/>
                    <w:right w:val="none" w:sz="0" w:space="0" w:color="auto"/>
                  </w:divBdr>
                  <w:divsChild>
                    <w:div w:id="8546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9627">
      <w:bodyDiv w:val="1"/>
      <w:marLeft w:val="0"/>
      <w:marRight w:val="0"/>
      <w:marTop w:val="0"/>
      <w:marBottom w:val="0"/>
      <w:divBdr>
        <w:top w:val="none" w:sz="0" w:space="0" w:color="auto"/>
        <w:left w:val="none" w:sz="0" w:space="0" w:color="auto"/>
        <w:bottom w:val="none" w:sz="0" w:space="0" w:color="auto"/>
        <w:right w:val="none" w:sz="0" w:space="0" w:color="auto"/>
      </w:divBdr>
      <w:divsChild>
        <w:div w:id="905259144">
          <w:marLeft w:val="0"/>
          <w:marRight w:val="0"/>
          <w:marTop w:val="0"/>
          <w:marBottom w:val="0"/>
          <w:divBdr>
            <w:top w:val="none" w:sz="0" w:space="0" w:color="auto"/>
            <w:left w:val="none" w:sz="0" w:space="0" w:color="auto"/>
            <w:bottom w:val="none" w:sz="0" w:space="0" w:color="auto"/>
            <w:right w:val="none" w:sz="0" w:space="0" w:color="auto"/>
          </w:divBdr>
          <w:divsChild>
            <w:div w:id="1318614306">
              <w:marLeft w:val="0"/>
              <w:marRight w:val="0"/>
              <w:marTop w:val="0"/>
              <w:marBottom w:val="0"/>
              <w:divBdr>
                <w:top w:val="none" w:sz="0" w:space="0" w:color="auto"/>
                <w:left w:val="none" w:sz="0" w:space="0" w:color="auto"/>
                <w:bottom w:val="none" w:sz="0" w:space="0" w:color="auto"/>
                <w:right w:val="none" w:sz="0" w:space="0" w:color="auto"/>
              </w:divBdr>
              <w:divsChild>
                <w:div w:id="1291012910">
                  <w:marLeft w:val="0"/>
                  <w:marRight w:val="0"/>
                  <w:marTop w:val="0"/>
                  <w:marBottom w:val="0"/>
                  <w:divBdr>
                    <w:top w:val="none" w:sz="0" w:space="0" w:color="auto"/>
                    <w:left w:val="none" w:sz="0" w:space="0" w:color="auto"/>
                    <w:bottom w:val="none" w:sz="0" w:space="0" w:color="auto"/>
                    <w:right w:val="none" w:sz="0" w:space="0" w:color="auto"/>
                  </w:divBdr>
                  <w:divsChild>
                    <w:div w:id="4984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4101">
          <w:marLeft w:val="0"/>
          <w:marRight w:val="0"/>
          <w:marTop w:val="0"/>
          <w:marBottom w:val="0"/>
          <w:divBdr>
            <w:top w:val="none" w:sz="0" w:space="0" w:color="auto"/>
            <w:left w:val="none" w:sz="0" w:space="0" w:color="auto"/>
            <w:bottom w:val="none" w:sz="0" w:space="0" w:color="auto"/>
            <w:right w:val="none" w:sz="0" w:space="0" w:color="auto"/>
          </w:divBdr>
          <w:divsChild>
            <w:div w:id="337121669">
              <w:marLeft w:val="0"/>
              <w:marRight w:val="0"/>
              <w:marTop w:val="0"/>
              <w:marBottom w:val="0"/>
              <w:divBdr>
                <w:top w:val="none" w:sz="0" w:space="0" w:color="auto"/>
                <w:left w:val="none" w:sz="0" w:space="0" w:color="auto"/>
                <w:bottom w:val="none" w:sz="0" w:space="0" w:color="auto"/>
                <w:right w:val="none" w:sz="0" w:space="0" w:color="auto"/>
              </w:divBdr>
              <w:divsChild>
                <w:div w:id="123352168">
                  <w:marLeft w:val="0"/>
                  <w:marRight w:val="0"/>
                  <w:marTop w:val="0"/>
                  <w:marBottom w:val="0"/>
                  <w:divBdr>
                    <w:top w:val="none" w:sz="0" w:space="0" w:color="auto"/>
                    <w:left w:val="none" w:sz="0" w:space="0" w:color="auto"/>
                    <w:bottom w:val="none" w:sz="0" w:space="0" w:color="auto"/>
                    <w:right w:val="none" w:sz="0" w:space="0" w:color="auto"/>
                  </w:divBdr>
                </w:div>
              </w:divsChild>
            </w:div>
            <w:div w:id="1726247860">
              <w:marLeft w:val="0"/>
              <w:marRight w:val="0"/>
              <w:marTop w:val="0"/>
              <w:marBottom w:val="0"/>
              <w:divBdr>
                <w:top w:val="none" w:sz="0" w:space="0" w:color="auto"/>
                <w:left w:val="none" w:sz="0" w:space="0" w:color="auto"/>
                <w:bottom w:val="none" w:sz="0" w:space="0" w:color="auto"/>
                <w:right w:val="none" w:sz="0" w:space="0" w:color="auto"/>
              </w:divBdr>
              <w:divsChild>
                <w:div w:id="1591962554">
                  <w:marLeft w:val="0"/>
                  <w:marRight w:val="0"/>
                  <w:marTop w:val="0"/>
                  <w:marBottom w:val="0"/>
                  <w:divBdr>
                    <w:top w:val="none" w:sz="0" w:space="0" w:color="auto"/>
                    <w:left w:val="none" w:sz="0" w:space="0" w:color="auto"/>
                    <w:bottom w:val="none" w:sz="0" w:space="0" w:color="auto"/>
                    <w:right w:val="none" w:sz="0" w:space="0" w:color="auto"/>
                  </w:divBdr>
                  <w:divsChild>
                    <w:div w:id="6176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4543">
          <w:marLeft w:val="0"/>
          <w:marRight w:val="0"/>
          <w:marTop w:val="0"/>
          <w:marBottom w:val="0"/>
          <w:divBdr>
            <w:top w:val="none" w:sz="0" w:space="0" w:color="auto"/>
            <w:left w:val="none" w:sz="0" w:space="0" w:color="auto"/>
            <w:bottom w:val="none" w:sz="0" w:space="0" w:color="auto"/>
            <w:right w:val="none" w:sz="0" w:space="0" w:color="auto"/>
          </w:divBdr>
          <w:divsChild>
            <w:div w:id="1157917488">
              <w:marLeft w:val="0"/>
              <w:marRight w:val="0"/>
              <w:marTop w:val="0"/>
              <w:marBottom w:val="0"/>
              <w:divBdr>
                <w:top w:val="none" w:sz="0" w:space="0" w:color="auto"/>
                <w:left w:val="none" w:sz="0" w:space="0" w:color="auto"/>
                <w:bottom w:val="none" w:sz="0" w:space="0" w:color="auto"/>
                <w:right w:val="none" w:sz="0" w:space="0" w:color="auto"/>
              </w:divBdr>
              <w:divsChild>
                <w:div w:id="588848318">
                  <w:marLeft w:val="0"/>
                  <w:marRight w:val="0"/>
                  <w:marTop w:val="0"/>
                  <w:marBottom w:val="0"/>
                  <w:divBdr>
                    <w:top w:val="none" w:sz="0" w:space="0" w:color="auto"/>
                    <w:left w:val="none" w:sz="0" w:space="0" w:color="auto"/>
                    <w:bottom w:val="none" w:sz="0" w:space="0" w:color="auto"/>
                    <w:right w:val="none" w:sz="0" w:space="0" w:color="auto"/>
                  </w:divBdr>
                </w:div>
              </w:divsChild>
            </w:div>
            <w:div w:id="1791895266">
              <w:marLeft w:val="0"/>
              <w:marRight w:val="0"/>
              <w:marTop w:val="0"/>
              <w:marBottom w:val="0"/>
              <w:divBdr>
                <w:top w:val="none" w:sz="0" w:space="0" w:color="auto"/>
                <w:left w:val="none" w:sz="0" w:space="0" w:color="auto"/>
                <w:bottom w:val="none" w:sz="0" w:space="0" w:color="auto"/>
                <w:right w:val="none" w:sz="0" w:space="0" w:color="auto"/>
              </w:divBdr>
              <w:divsChild>
                <w:div w:id="56169890">
                  <w:marLeft w:val="0"/>
                  <w:marRight w:val="0"/>
                  <w:marTop w:val="0"/>
                  <w:marBottom w:val="0"/>
                  <w:divBdr>
                    <w:top w:val="none" w:sz="0" w:space="0" w:color="auto"/>
                    <w:left w:val="none" w:sz="0" w:space="0" w:color="auto"/>
                    <w:bottom w:val="none" w:sz="0" w:space="0" w:color="auto"/>
                    <w:right w:val="none" w:sz="0" w:space="0" w:color="auto"/>
                  </w:divBdr>
                  <w:divsChild>
                    <w:div w:id="992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6DDC-6CD5-458F-A1E0-F3E94F623EE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7164</Words>
  <Characters>40840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Roberts</dc:creator>
  <cp:lastModifiedBy>CONWAY, Daniel (SANDWELL AND WEST BIRMINGHAM HOSPITALS NHS TRUST)</cp:lastModifiedBy>
  <cp:revision>3</cp:revision>
  <dcterms:created xsi:type="dcterms:W3CDTF">2025-11-04T09:00:00Z</dcterms:created>
  <dcterms:modified xsi:type="dcterms:W3CDTF">2025-11-04T09:02:00Z</dcterms:modified>
</cp:coreProperties>
</file>